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441301-2025-02005</w:t>
      </w:r>
    </w:p>
    <w:p>
      <w:pPr>
        <w:pStyle w:val="null3"/>
        <w:jc w:val="center"/>
        <w:outlineLvl w:val="3"/>
      </w:pPr>
      <w:r>
        <w:rPr>
          <w:sz w:val="24"/>
          <w:b/>
        </w:rPr>
        <w:t>采购项目编号：</w:t>
      </w:r>
      <w:r>
        <w:rPr>
          <w:sz w:val="24"/>
          <w:b/>
        </w:rPr>
        <w:t>HZRY2025CG02013</w:t>
      </w:r>
    </w:p>
    <w:p>
      <w:pPr>
        <w:pStyle w:val="null3"/>
        <w:jc w:val="center"/>
        <w:outlineLvl w:val="3"/>
      </w:pPr>
      <w:r>
        <w:rPr>
          <w:sz w:val="24"/>
          <w:b/>
        </w:rPr>
        <w:t>项目名称：</w:t>
      </w:r>
      <w:r>
        <w:rPr>
          <w:sz w:val="24"/>
          <w:b/>
        </w:rPr>
        <w:t>惠州市健康城一期（血站、120）项目实验室装修工程-实验操作设施及专用设备</w:t>
      </w:r>
    </w:p>
    <w:p>
      <w:pPr>
        <w:pStyle w:val="null3"/>
        <w:jc w:val="center"/>
        <w:outlineLvl w:val="3"/>
      </w:pPr>
      <w:r>
        <w:rPr>
          <w:sz w:val="24"/>
          <w:b/>
        </w:rPr>
        <w:t>采购人：</w:t>
      </w:r>
      <w:r>
        <w:rPr>
          <w:sz w:val="24"/>
          <w:b/>
        </w:rPr>
        <w:t>惠州市中心血站</w:t>
      </w:r>
    </w:p>
    <w:p>
      <w:pPr>
        <w:pStyle w:val="null3"/>
        <w:jc w:val="center"/>
        <w:outlineLvl w:val="3"/>
      </w:pPr>
      <w:r>
        <w:rPr>
          <w:sz w:val="24"/>
          <w:b/>
        </w:rPr>
        <w:t>采购代理机构：</w:t>
      </w:r>
      <w:r>
        <w:rPr>
          <w:sz w:val="24"/>
          <w:b/>
        </w:rPr>
        <w:t>惠州瑞一工程咨询有限公司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惠州瑞一工程咨询有限公司</w:t>
      </w:r>
      <w:r>
        <w:rPr/>
        <w:t>受</w:t>
      </w:r>
      <w:r>
        <w:rPr/>
        <w:t>惠州市中心血站</w:t>
      </w:r>
      <w:r>
        <w:rPr/>
        <w:t>的委托，采用</w:t>
      </w:r>
      <w:r>
        <w:rPr/>
        <w:t>公开招标</w:t>
      </w:r>
      <w:r>
        <w:rPr/>
        <w:t>方式组织采购</w:t>
      </w:r>
      <w:r>
        <w:rPr/>
        <w:t>惠州市健康城一期（血站、120）项目实验室装修工程-实验操作设施及专用设备</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惠州市健康城一期（血站、120）项目实验室装修工程-实验操作设施及专用设备</w:t>
      </w:r>
    </w:p>
    <w:p>
      <w:pPr>
        <w:pStyle w:val="null3"/>
        <w:ind w:firstLine="480"/>
      </w:pPr>
      <w:r>
        <w:rPr/>
        <w:t>采购计划编号：</w:t>
      </w:r>
      <w:r>
        <w:rPr/>
        <w:t>441301-2025-02005</w:t>
      </w:r>
    </w:p>
    <w:p>
      <w:pPr>
        <w:pStyle w:val="null3"/>
        <w:ind w:firstLine="480"/>
      </w:pPr>
      <w:r>
        <w:rPr/>
        <w:t>采购项目编号：</w:t>
      </w:r>
      <w:r>
        <w:rPr/>
        <w:t>HZRY2025CG02013</w:t>
      </w:r>
    </w:p>
    <w:p>
      <w:pPr>
        <w:pStyle w:val="null3"/>
        <w:ind w:firstLine="480"/>
      </w:pPr>
      <w:r>
        <w:rPr/>
        <w:t>采购方式：</w:t>
      </w:r>
      <w:r>
        <w:rPr/>
        <w:t>公开招标</w:t>
      </w:r>
    </w:p>
    <w:p>
      <w:pPr>
        <w:pStyle w:val="null3"/>
        <w:ind w:firstLine="480"/>
      </w:pPr>
      <w:r>
        <w:rPr/>
        <w:t>预算金额：</w:t>
      </w:r>
      <w:r>
        <w:rPr/>
        <w:t>1,361,447.68</w:t>
      </w:r>
      <w:r>
        <w:rPr/>
        <w:t>元</w:t>
      </w:r>
    </w:p>
    <w:p>
      <w:pPr>
        <w:pStyle w:val="null3"/>
        <w:outlineLvl w:val="3"/>
      </w:pPr>
      <w:r>
        <w:rPr>
          <w:sz w:val="24"/>
          <w:b/>
        </w:rPr>
        <w:t>2.项目内容及需求情况（采购项目技术规格、参数及要求）</w:t>
      </w:r>
    </w:p>
    <w:p>
      <w:pPr>
        <w:pStyle w:val="null3"/>
      </w:pPr>
      <w:r>
        <w:rPr/>
        <w:t>采购包1(惠州市健康城一期（血站、120）项目实验室装修工程-实验操作设施及专用设备):</w:t>
      </w:r>
    </w:p>
    <w:p>
      <w:pPr>
        <w:pStyle w:val="null3"/>
      </w:pPr>
      <w:r>
        <w:rPr/>
        <w:t>采购包预算金额：1,361,447.68元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其他试验仪器及装置</w:t>
            </w:r>
          </w:p>
        </w:tc>
        <w:tc>
          <w:tcPr>
            <w:tcW w:type="dxa" w:w="2052"/>
          </w:tcPr>
          <w:p>
            <w:pPr>
              <w:pStyle w:val="null3"/>
            </w:pPr>
            <w:r>
              <w:rPr/>
              <w:t>实验操作设施及专用设备</w:t>
            </w:r>
          </w:p>
        </w:tc>
        <w:tc>
          <w:tcPr>
            <w:tcW w:type="dxa" w:w="977"/>
          </w:tcPr>
          <w:p>
            <w:pPr>
              <w:pStyle w:val="null3"/>
            </w:pPr>
            <w:r>
              <w:rPr/>
              <w:t>1(批)</w:t>
            </w:r>
          </w:p>
        </w:tc>
        <w:tc>
          <w:tcPr>
            <w:tcW w:type="dxa" w:w="977"/>
          </w:tcPr>
          <w:p>
            <w:pPr>
              <w:pStyle w:val="null3"/>
            </w:pPr>
            <w:r>
              <w:rPr/>
              <w:t>详见第二章</w:t>
            </w:r>
          </w:p>
        </w:tc>
        <w:tc>
          <w:tcPr>
            <w:tcW w:type="dxa" w:w="977"/>
          </w:tcPr>
          <w:p>
            <w:pPr>
              <w:pStyle w:val="null3"/>
            </w:pPr>
            <w:r>
              <w:rPr/>
              <w:t>1,361,447.68</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合同履行期限：自合同生效之日起至合同全部权利义务履行完毕之日止。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3）具有良好的商业信誉和健全的财务会计制度：供应商必须具有良好的商业信誉和健全的财务会计制度（提供2023或2024年度的财务状况报告或基本开户行出具的资信证明） 。</w:t>
      </w:r>
    </w:p>
    <w:p>
      <w:pPr>
        <w:pStyle w:val="null3"/>
      </w:pPr>
      <w:r>
        <w:rPr/>
        <w:t>4）履行合同所必需的设备和专业技术能力：提供履行合同所必需的设备和专业技术能力的声明函（或承诺函）（格式自拟）。</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采购包1（惠州市健康城一期（血站、120）项目实验室装修工程-实验操作设施及专用设备）：</w:t>
      </w:r>
      <w:r>
        <w:rPr/>
        <w:t>依照《政府采购促进中小企业发展管理办法》、《支持监狱企业发展有关问题的通知》和《财政部民政部中国残疾人联合会关于促进残疾人就业政府采购政策的通知》的规定，对符合相关条件的投标人给予相应的政府采购政策扶持。(详见本项目招标文件“第四章 评标”中的“二、政府采购政策落实”相关内容)</w:t>
      </w:r>
    </w:p>
    <w:p>
      <w:pPr>
        <w:pStyle w:val="null3"/>
        <w:outlineLvl w:val="3"/>
      </w:pPr>
      <w:r>
        <w:rPr>
          <w:sz w:val="24"/>
          <w:b/>
        </w:rPr>
        <w:t>3.本项目特定的资格要求：</w:t>
      </w:r>
    </w:p>
    <w:p>
      <w:pPr>
        <w:pStyle w:val="null3"/>
      </w:pPr>
      <w:r>
        <w:rPr/>
        <w:t>采购包1（惠州市健康城一期（血站、120）项目实验室装修工程-实验操作设施及专用设备）：</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惠州市中心血站</w:t>
      </w:r>
    </w:p>
    <w:p>
      <w:pPr>
        <w:pStyle w:val="null3"/>
        <w:ind w:firstLine="480"/>
      </w:pPr>
      <w:r>
        <w:rPr/>
        <w:t xml:space="preserve"> 地址：</w:t>
      </w:r>
      <w:r>
        <w:rPr/>
        <w:t>江北三新南路一巷2号</w:t>
      </w:r>
    </w:p>
    <w:p>
      <w:pPr>
        <w:pStyle w:val="null3"/>
        <w:ind w:firstLine="480"/>
      </w:pPr>
      <w:r>
        <w:rPr/>
        <w:t xml:space="preserve"> 联系方式：</w:t>
      </w:r>
      <w:r>
        <w:rPr/>
        <w:t>0752-2867802</w:t>
      </w:r>
    </w:p>
    <w:p>
      <w:pPr>
        <w:pStyle w:val="null3"/>
        <w:outlineLvl w:val="3"/>
      </w:pPr>
      <w:r>
        <w:rPr>
          <w:sz w:val="24"/>
          <w:b/>
        </w:rPr>
        <w:t xml:space="preserve"> 2.采购代理机构信息</w:t>
      </w:r>
    </w:p>
    <w:p>
      <w:pPr>
        <w:pStyle w:val="null3"/>
        <w:ind w:firstLine="480"/>
      </w:pPr>
      <w:r>
        <w:rPr/>
        <w:t xml:space="preserve"> 名称：</w:t>
      </w:r>
      <w:r>
        <w:rPr/>
        <w:t>惠州瑞一工程咨询有限公司</w:t>
      </w:r>
    </w:p>
    <w:p>
      <w:pPr>
        <w:pStyle w:val="null3"/>
        <w:ind w:firstLine="480"/>
      </w:pPr>
      <w:r>
        <w:rPr/>
        <w:t xml:space="preserve"> 地址：</w:t>
      </w:r>
      <w:r>
        <w:rPr/>
        <w:t>广东省惠州市惠州仲恺高新技术产业开发区惠州市仲恺高新区惠环斜下仲恺三路138号恒福大厦四楼401房（仅限办公）</w:t>
      </w:r>
    </w:p>
    <w:p>
      <w:pPr>
        <w:pStyle w:val="null3"/>
        <w:ind w:firstLine="480"/>
      </w:pPr>
      <w:r>
        <w:rPr/>
        <w:t xml:space="preserve"> 联系方式：</w:t>
      </w:r>
      <w:r>
        <w:rPr/>
        <w:t>0752-2285976</w:t>
      </w:r>
    </w:p>
    <w:p>
      <w:pPr>
        <w:pStyle w:val="null3"/>
        <w:outlineLvl w:val="3"/>
      </w:pPr>
      <w:r>
        <w:rPr>
          <w:sz w:val="24"/>
          <w:b/>
        </w:rPr>
        <w:t xml:space="preserve"> 3.项目联系方式</w:t>
      </w:r>
    </w:p>
    <w:p>
      <w:pPr>
        <w:pStyle w:val="null3"/>
        <w:ind w:firstLine="480"/>
      </w:pPr>
      <w:r>
        <w:rPr/>
        <w:t xml:space="preserve"> 项目联系人：</w:t>
      </w:r>
      <w:r>
        <w:rPr/>
        <w:t>麦工</w:t>
      </w:r>
    </w:p>
    <w:p>
      <w:pPr>
        <w:pStyle w:val="null3"/>
        <w:ind w:firstLine="480"/>
      </w:pPr>
      <w:r>
        <w:rPr/>
        <w:t xml:space="preserve"> 电话：</w:t>
      </w:r>
      <w:r>
        <w:rPr/>
        <w:t>0752-2285976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惠州瑞一工程咨询有限公司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1.</w:t>
      </w:r>
      <w:r>
        <w:rPr/>
        <w:t>项目内容及采购预算金额</w:t>
      </w:r>
    </w:p>
    <w:tbl>
      <w:tblPr>
        <w:tblW w:w="0" w:type="auto"/>
        <w:tblInd w:type="dxa" w:w="15"/>
        <w:tblBorders>
          <w:top w:val="none" w:color="000000" w:sz="4"/>
          <w:left w:val="none" w:color="000000" w:sz="4"/>
          <w:bottom w:val="none" w:color="000000" w:sz="4"/>
          <w:right w:val="none" w:color="000000" w:sz="4"/>
          <w:insideH w:val="none"/>
          <w:insideV w:val="none"/>
        </w:tblBorders>
      </w:tblPr>
      <w:tblGrid>
        <w:gridCol w:w="4191"/>
        <w:gridCol w:w="1010"/>
        <w:gridCol w:w="1764"/>
        <w:gridCol w:w="1342"/>
      </w:tblGrid>
      <w:tr>
        <w:tc>
          <w:tcPr>
            <w:tcW w:type="dxa" w:w="419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标的名称</w:t>
            </w:r>
          </w:p>
        </w:tc>
        <w:tc>
          <w:tcPr>
            <w:tcW w:type="dxa" w:w="101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数量</w:t>
            </w:r>
          </w:p>
        </w:tc>
        <w:tc>
          <w:tcPr>
            <w:tcW w:type="dxa" w:w="176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最高限价</w:t>
            </w:r>
          </w:p>
          <w:p>
            <w:pPr>
              <w:pStyle w:val="null3"/>
              <w:jc w:val="center"/>
            </w:pPr>
            <w:r>
              <w:rPr>
                <w:sz w:val="19"/>
              </w:rPr>
              <w:t>（人民币）</w:t>
            </w:r>
          </w:p>
        </w:tc>
        <w:tc>
          <w:tcPr>
            <w:tcW w:type="dxa" w:w="134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项目属性</w:t>
            </w:r>
          </w:p>
        </w:tc>
      </w:tr>
      <w:tr>
        <w:tc>
          <w:tcPr>
            <w:tcW w:type="dxa" w:w="41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实验操作设施及专用设备</w:t>
            </w:r>
          </w:p>
        </w:tc>
        <w:tc>
          <w:tcPr>
            <w:tcW w:type="dxa" w:w="10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r>
              <w:rPr>
                <w:sz w:val="19"/>
              </w:rPr>
              <w:t>批</w:t>
            </w:r>
          </w:p>
        </w:tc>
        <w:tc>
          <w:tcPr>
            <w:tcW w:type="dxa" w:w="176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1,361,447.68</w:t>
            </w:r>
            <w:r>
              <w:rPr>
                <w:sz w:val="19"/>
              </w:rPr>
              <w:t>元</w:t>
            </w:r>
          </w:p>
        </w:tc>
        <w:tc>
          <w:tcPr>
            <w:tcW w:type="dxa" w:w="13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货物</w:t>
            </w:r>
          </w:p>
        </w:tc>
      </w:tr>
    </w:tbl>
    <w:p>
      <w:pPr>
        <w:pStyle w:val="null3"/>
      </w:pPr>
      <w:r>
        <w:rPr/>
        <w:t>详细技术规范请参阅招标文件中的用户需求书。投标人必须对本项目全部内容进行投标报价，如有缺漏，将导致投标无效。</w:t>
      </w:r>
    </w:p>
    <w:p>
      <w:pPr>
        <w:pStyle w:val="null3"/>
      </w:pPr>
      <w:r>
        <w:rPr/>
        <w:t>本项目采购本国产品。</w:t>
      </w:r>
    </w:p>
    <w:p>
      <w:pPr>
        <w:pStyle w:val="null3"/>
      </w:pPr>
      <w:r>
        <w:rPr>
          <w:sz w:val="21"/>
          <w:b/>
        </w:rPr>
        <w:t>二、总体要求</w:t>
      </w:r>
    </w:p>
    <w:p>
      <w:pPr>
        <w:pStyle w:val="null3"/>
        <w:jc w:val="both"/>
      </w:pPr>
      <w:r>
        <w:rPr>
          <w:sz w:val="21"/>
        </w:rPr>
        <w:t>（一）投标人应对投标设备列明其品牌、型号、制造商名称、产地、技术参数、功能介绍和</w:t>
      </w:r>
      <w:r>
        <w:rPr>
          <w:sz w:val="21"/>
        </w:rPr>
        <w:t>使用说明。</w:t>
      </w:r>
    </w:p>
    <w:p>
      <w:pPr>
        <w:pStyle w:val="null3"/>
        <w:jc w:val="both"/>
      </w:pPr>
      <w:r>
        <w:rPr>
          <w:sz w:val="21"/>
        </w:rPr>
        <w:t>（二）对于影响设备正常工作的必要组成部分，无论在技术规范中指出与否，投标人都应提供在投标文件中明确列出。</w:t>
      </w:r>
    </w:p>
    <w:p>
      <w:pPr>
        <w:pStyle w:val="null3"/>
        <w:jc w:val="both"/>
      </w:pPr>
      <w:r>
        <w:rPr>
          <w:sz w:val="21"/>
        </w:rPr>
        <w:t>（三）所有产品、设备提供出厂合格证等质量证明文件。</w:t>
      </w:r>
    </w:p>
    <w:p>
      <w:pPr>
        <w:pStyle w:val="null3"/>
        <w:jc w:val="both"/>
      </w:pPr>
      <w:r>
        <w:rPr>
          <w:sz w:val="21"/>
        </w:rPr>
        <w:t>（四）投标人提供的物品必须是全新，表面无划伤、无碰撞的。投标人应保证提供的货物是符合招标文件要求和国家、国际最新的有关标准、规范的优质产品。若有差异，不管是多么微小，都应在投标文件</w:t>
      </w:r>
      <w:r>
        <w:rPr>
          <w:sz w:val="21"/>
        </w:rPr>
        <w:t>“</w:t>
      </w:r>
      <w:r>
        <w:rPr>
          <w:sz w:val="21"/>
        </w:rPr>
        <w:t>《技术和服务要求响应表》</w:t>
      </w:r>
      <w:r>
        <w:rPr>
          <w:sz w:val="21"/>
        </w:rPr>
        <w:t>”中予以详细说明。</w:t>
      </w:r>
    </w:p>
    <w:p>
      <w:pPr>
        <w:pStyle w:val="null3"/>
        <w:jc w:val="both"/>
      </w:pPr>
      <w:r>
        <w:rPr>
          <w:sz w:val="21"/>
        </w:rPr>
        <w:t>（五）伴随服务（费用包含在投标总价内）：全部设备的技术设计、运输、安装调试、人员培训、售后服务、税费（国内产品）等费用。</w:t>
      </w:r>
    </w:p>
    <w:p>
      <w:pPr>
        <w:pStyle w:val="null3"/>
        <w:jc w:val="both"/>
      </w:pPr>
      <w:r>
        <w:rPr>
          <w:sz w:val="21"/>
        </w:rPr>
        <w:t>（六）投标人必须在投标文件中列表说明所有设备和材料的品牌、产地、参数。</w:t>
      </w:r>
    </w:p>
    <w:p>
      <w:pPr>
        <w:pStyle w:val="null3"/>
        <w:jc w:val="both"/>
      </w:pPr>
      <w:r>
        <w:rPr>
          <w:sz w:val="21"/>
        </w:rPr>
        <w:t>★（七）本项目只允许采购非进口产品（进口产品是指通过中国海关报关验放进入中国境内且产自关境外的产品）。</w:t>
      </w:r>
    </w:p>
    <w:p>
      <w:pPr>
        <w:pStyle w:val="null3"/>
        <w:jc w:val="both"/>
      </w:pPr>
      <w:r>
        <w:rPr>
          <w:sz w:val="21"/>
        </w:rPr>
        <w:t>（八）本技术要求所使用的标准、规范等，如与投标人所执行的标准、规范不一致时，应按高于本技术要求所列的标准、规范执行，并在投标文件</w:t>
      </w:r>
      <w:r>
        <w:rPr>
          <w:sz w:val="21"/>
        </w:rPr>
        <w:t>“</w:t>
      </w:r>
      <w:r>
        <w:rPr>
          <w:sz w:val="21"/>
        </w:rPr>
        <w:t>《技术和服务要求响应表》</w:t>
      </w:r>
      <w:r>
        <w:rPr>
          <w:sz w:val="21"/>
        </w:rPr>
        <w:t>”中予以说明。</w:t>
      </w:r>
    </w:p>
    <w:p>
      <w:pPr>
        <w:pStyle w:val="null3"/>
        <w:jc w:val="both"/>
      </w:pPr>
      <w:r>
        <w:rPr>
          <w:sz w:val="21"/>
        </w:rPr>
        <w:t>（九）投标人认为所供货物必须由采购人配备、解决或提供的其它要求，均应在投标文件</w:t>
      </w:r>
      <w:r>
        <w:rPr>
          <w:sz w:val="21"/>
        </w:rPr>
        <w:t>“</w:t>
      </w:r>
      <w:r>
        <w:rPr>
          <w:sz w:val="21"/>
        </w:rPr>
        <w:t>《技术和服务要求响应表》</w:t>
      </w:r>
      <w:r>
        <w:rPr>
          <w:sz w:val="21"/>
        </w:rPr>
        <w:t>”中予以充分说明。</w:t>
      </w:r>
    </w:p>
    <w:p>
      <w:pPr>
        <w:pStyle w:val="null3"/>
        <w:jc w:val="both"/>
      </w:pPr>
      <w:r>
        <w:rPr>
          <w:sz w:val="21"/>
        </w:rPr>
        <w:t>（十）凡标有</w:t>
      </w:r>
      <w:r>
        <w:rPr>
          <w:sz w:val="21"/>
        </w:rPr>
        <w:t>“★”的地方为关键的商务、技术指标要求，必须完全满足这些要求，未达到这些指标要求的将导致投标无效。标“▲”号的为比较重要的商务、技术指标，未达到这些指标要求的将被严重扣分，但不会导致投标无效。</w:t>
      </w:r>
    </w:p>
    <w:p>
      <w:pPr>
        <w:pStyle w:val="null3"/>
        <w:jc w:val="both"/>
      </w:pPr>
      <w:r>
        <w:rPr>
          <w:sz w:val="21"/>
          <w:b/>
        </w:rPr>
        <w:t>三、设备清单及规格要求</w:t>
      </w:r>
    </w:p>
    <w:tbl>
      <w:tblPr>
        <w:tblW w:w="0" w:type="auto"/>
        <w:tblBorders>
          <w:top w:val="single"/>
          <w:left w:val="single"/>
          <w:bottom w:val="single"/>
          <w:right w:val="single"/>
          <w:insideH w:val="single"/>
          <w:insideV w:val="single"/>
        </w:tblBorders>
      </w:tblPr>
      <w:tblGrid>
        <w:gridCol w:w="870"/>
        <w:gridCol w:w="1080"/>
        <w:gridCol w:w="2970"/>
        <w:gridCol w:w="1080"/>
        <w:gridCol w:w="1080"/>
      </w:tblGrid>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序号</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设备名称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参数规格</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单位</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数量</w:t>
            </w: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纯水机</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1、每小时产水量不小于60升，电导率≤0.1μS/cm(在线监测)，微颗粒物&lt;1个/ml,吸光度&lt;0.001，蒸发残渣&lt;1.0mg/l，重金属&lt;0.1ppb</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风冷热泵空调机组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1、风冷热泵空调机组安装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2、风冷热泵空调机组 制冷量:≤130KW，制热量:≤141KW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四面出风嵌入式内机</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w:t>
            </w:r>
            <w:r>
              <w:rPr>
                <w:sz w:val="20"/>
                <w:color w:val="000000"/>
              </w:rPr>
              <w:t>整体式空调机组（吊装）安装 制冷量（kW） 30以下</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2、四面出风嵌入式内机 制冷量≤7.2KW  制热量≤10.8KW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四面出风嵌入式内机</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1、整体式空调机组（吊装）安装 制冷量（kW） 30以下</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2、四面出风嵌入式内机 制冷量≤12.5KW 制热量≤18.8KW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空调外机基础</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1、其他混凝土基础</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3.5</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洁净组合式空气处理机组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1、变风量空气处理机组(落地式)</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2、洁净组合式空气处理机组</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3、风冷：≤10000m3/h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4、冷/热量：≤124/97KW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5、电加热量：≤30KW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6、加湿量：≤22kg/h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7、电机功率：≤5.5KW（变频）</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空调内机基础</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1、其他混凝土基础</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1、减震器安装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2、弹簧减震器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9</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橡胶减振垫</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1、橡胶减振垫</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m2</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洁净组合式空气处理机组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1、变风量空气处理机组(落地式) 风量</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2、洁净组合式空气处理机组</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3、风冷：≤5500m3/h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4、冷/热量：≤60/59KW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5、电加热量：≤18KW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6、加湿量：≤15kg/h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7、电机功率：≤4KW（变频）</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11</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空调内机基础</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1、其他混凝土基础</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1、减震器安装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2、弹簧减震器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橡胶减振垫</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1、橡胶减振垫</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m2</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洁净组合式空气处理机组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1、变风量空气处理机组(落地式) 风量</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2、洁净组合式空气处理机组</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3、风冷：≤4500m3/h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4、冷/热量：≤48/44KW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5、电机功率：≤3KW（变频）</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15</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空调内机基础</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1、其他混凝土基础</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1、减震器安装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2、弹簧减震器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17</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橡胶减振垫</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1、橡胶减振垫</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m2</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全新风空气处理机组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1、变风量空气处理机组(落地式) 风量</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2、全新风空气处理机组</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3、风冷：≤1500m3/h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4、冷/热量：≤12.4/13.6KW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5、电机功率：≤1.1KW（变频）</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19</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室内机安装支吊架</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1、设备支架制作 每组重量(t) 0.2～0.5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2、型钢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3、设备支架安装 每组重量(t) 0.2～0.5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1、减震器安装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2、弹簧减震器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不锈钢支架</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1、设备支架制作 每组重量(t) 0.2以内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2、不锈钢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3、设备支架安装 每组重量(t) 0.2以内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洁净组合式空气处理机组</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1、变风量空气处理机组(落地式) 风量</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2、洁净组合式空气处理机组AHU-501</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3、风冷：≤1200m3/h</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4、冷/热量：≤7/7.77KW</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7、电机功率：≤1.1KW（变频）</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室内机安装支吊架</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1、设备支架制作 每组重量(t) 0.2～0.5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2、型钢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3、设备支架安装 每组重量(t) 0.2～0.5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1、减震器安装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2、弹簧减震器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不锈钢支架</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1、设备支架制作 每组重量(t) 0.2以内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2、不锈钢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3、设备支架安装 每组重量(t) 0.2以内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26</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换鞋间换鞋柜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1、换鞋柜 全钢结构≥1050*350*600mm     ≥1.0厚电解钢板</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更衣室更衣柜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1、更衣柜 全钢结构≥900*450*1800mm</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2、整体电解钢板制作，金属表面环氧树脂粉末高温喷涂。</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3、每个单独的柜门带独立指纹锁</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缓冲间 更衣柜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1、更衣柜 全钢结构≥900*450*1800mm</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2、整体电解钢板制作，金属表面环氧树脂粉末高温喷涂。</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3、每个单独的柜门带独立指纹锁</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29</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标本制备室生物安全柜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1、B2型生物安全柜</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货架</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1、货架</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16</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2、货架 全钢结构 ≥1200*500*1800mm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手消间 洗涤台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1、洗涤盆安装 单嘴</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2、洗涤台 不锈钢≥600*500*850mm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3、洗涤盆排水附件</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4、感应单冷水龙头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5、螺纹管件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污物处理间洗涤台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1、洗涤盆安装 单嘴</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2、洗涤台 不锈钢≥600*500*850mm              3、洗涤盆排水附件</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4、感应单冷水龙头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5、螺纹管件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33</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 阻燃玻璃通风柜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1、阻燃玻璃钢结构，A1级防火材料，上下箱体一体化                     </w:t>
            </w:r>
            <w:r>
              <w:rPr>
                <w:sz w:val="20"/>
                <w:color w:val="000000"/>
              </w:rPr>
              <w:t>2、台面采用环氧树脂复合台面带挡水边及水盆一体化，带插座，单联水嘴</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酶免检测室边台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1、全钢结构≥3900*750*850mm ，≥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4、单联感应水龙头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7700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1500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2、PP杯槽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5、铝合金双孔网络面板                     </w:t>
            </w:r>
            <w:r>
              <w:rPr>
                <w:sz w:val="20"/>
                <w:color w:val="000000"/>
              </w:rPr>
              <w:t>6、功能柱全钢结构，≥1.0厚电解钢，带≥2个插座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w:t>
            </w:r>
            <w:r>
              <w:rPr>
                <w:sz w:val="20"/>
                <w:color w:val="000000"/>
              </w:rPr>
              <w:t>≥</w:t>
            </w:r>
            <w:r>
              <w:rPr>
                <w:sz w:val="20"/>
                <w:color w:val="000000"/>
              </w:rPr>
              <w:t>7500*1500*850mm，</w:t>
            </w:r>
            <w:r>
              <w:rPr>
                <w:sz w:val="20"/>
                <w:color w:val="000000"/>
              </w:rPr>
              <w:t>≥</w:t>
            </w:r>
            <w:r>
              <w:rPr>
                <w:sz w:val="20"/>
                <w:color w:val="000000"/>
              </w:rPr>
              <w:t>20mm厚陶瓷板台面；箱体采用</w:t>
            </w:r>
            <w:r>
              <w:rPr>
                <w:sz w:val="20"/>
                <w:color w:val="000000"/>
              </w:rPr>
              <w:t>≥</w:t>
            </w:r>
            <w:r>
              <w:rPr>
                <w:sz w:val="20"/>
                <w:color w:val="000000"/>
              </w:rPr>
              <w:t>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2、PP杯槽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3、铝合金10A</w:t>
            </w:r>
            <w:r>
              <w:rPr>
                <w:sz w:val="20"/>
                <w:color w:val="000000"/>
              </w:rPr>
              <w:t>≥</w:t>
            </w:r>
            <w:r>
              <w:rPr>
                <w:sz w:val="20"/>
                <w:color w:val="000000"/>
              </w:rPr>
              <w:t>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5、铝合金双孔网络面板                     </w:t>
            </w:r>
            <w:r>
              <w:rPr>
                <w:sz w:val="20"/>
                <w:color w:val="000000"/>
              </w:rPr>
              <w:t>6、功能柱全钢结构，</w:t>
            </w:r>
            <w:r>
              <w:rPr>
                <w:sz w:val="20"/>
                <w:color w:val="000000"/>
              </w:rPr>
              <w:t>≥</w:t>
            </w:r>
            <w:r>
              <w:rPr>
                <w:sz w:val="20"/>
                <w:color w:val="000000"/>
              </w:rPr>
              <w:t>1.0厚电解钢，带</w:t>
            </w:r>
            <w:r>
              <w:rPr>
                <w:sz w:val="20"/>
                <w:color w:val="000000"/>
              </w:rPr>
              <w:t>≥</w:t>
            </w:r>
            <w:r>
              <w:rPr>
                <w:sz w:val="20"/>
                <w:color w:val="000000"/>
              </w:rPr>
              <w:t>2个插座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39</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酶免检测室资料柜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1、资料柜</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2、资料柜 全钢结构≥900*450*1800mm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洗消间边台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4、单联感应水龙头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试剂准备室边台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6000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4、单联感应水龙头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w:t>
            </w:r>
            <w:r>
              <w:rPr>
                <w:sz w:val="20"/>
                <w:color w:val="000000"/>
              </w:rPr>
              <w:t>全钢结构≥2700*1250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3、铝合金双孔网络</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4、门板抽面曲面型设计</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5、桌上型洗眼器明装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8、铝合金10A≥五孔插座、≥16A插座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9、铝合金单孔网络面板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10、铝合金双孔网络面板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2700*1250*850，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3、铝合金双孔网络</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2700*1250*850，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3、铝合金双孔网络</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4、门板抽面曲面型设计</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5、桌上型洗眼器明装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8、铝合金10A五孔插座、16A插座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9、铝合金单孔网络面板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10、铝合金双孔网络面板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扩增分析室边台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5500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48</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不锈钢拖把池</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1、304#不锈钢材质 成品拖布池</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组</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49</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落地紧急淋浴洗眼器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1、落地紧急淋浴洗眼器 明装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2、落地紧急淋浴洗眼器 304不锈钢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更衣室更衣柜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1、更衣柜 全钢结构≥900*450*1800mm</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2、整体电解钢板制作，金属表面环氧树脂粉末高温喷涂。</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3、每个单独的柜门带独立指纹锁</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缓冲间更衣柜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1、更衣柜 全钢结构≥900*450*1800mm</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2、整体电解钢板制作，金属表面环氧树脂粉末高温喷涂。</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3、每个单独的柜门带独立指纹锁</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缓冲间洗涤台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1、洗涤盆安装 单嘴</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组</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2、洗涤台 不锈钢≥600*500*850mm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3、洗涤盆排水附件</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4、感应单冷水龙头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5、螺纹管件 DN15</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6、桌上型洗眼器 明装</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资料室资料柜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1、资料柜</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2、资料柜 全钢结构≥900*450*1800mm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54</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资料室 嵌入式资料柜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1、资料柜 全钢结构</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m2</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35.28</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5000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3、单联感应水龙头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5、铝合金单孔网络面板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常规实验室1边台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常规实验室1边台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2750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3、三联水龙头</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4、铝合金10A≥五孔插座                    </w:t>
            </w:r>
            <w:r>
              <w:rPr>
                <w:sz w:val="20"/>
                <w:color w:val="000000"/>
              </w:rPr>
              <w:t>5、桌上型洗眼器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常规实验室1转角台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1000*1000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59</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常规实验室1中央台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3000*1500*850mm，≥20mm厚陶瓷板台面；箱体采用≥1.2mm厚冷轧钢板为基材，全自动压模成型；表面均匀静电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4、功能柱全钢结构，≥1.0厚电解钢，带≥2个插座粉沫喷涂EPOXY防护层，无突出漆块</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常规实验室2边台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3750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2、铝合金10A≥五孔插座、16A插座                          </w:t>
            </w:r>
            <w:r>
              <w:rPr>
                <w:sz w:val="20"/>
                <w:color w:val="000000"/>
              </w:rPr>
              <w:t>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常规实验室2中央台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1500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3、单联感应水龙头                         </w:t>
            </w:r>
            <w:r>
              <w:rPr>
                <w:sz w:val="20"/>
                <w:color w:val="000000"/>
              </w:rPr>
              <w:t xml:space="preserve">4、铝合金10A≥五孔插座 </w:t>
            </w:r>
            <w:r>
              <w:rPr>
                <w:sz w:val="19"/>
                <w:color w:val="000000"/>
              </w:rPr>
              <w:t xml:space="preserve">                    </w:t>
            </w:r>
            <w:r>
              <w:rPr>
                <w:sz w:val="20"/>
                <w:color w:val="000000"/>
              </w:rPr>
              <w:t>5、铝合金单孔网络面板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6、铝合金双孔网络面板                     </w:t>
            </w:r>
            <w:r>
              <w:rPr>
                <w:sz w:val="20"/>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3000*1500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3、铝合金双孔网络面板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4、功能柱全钢结构，≥1.0厚电解钢，带≥2个插座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2、铝合金10A≥五孔插座、16A插座                         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细菌实验室转角台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1000*1000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both"/>
            </w:pPr>
            <w:r>
              <w:rPr>
                <w:sz w:val="19"/>
                <w:color w:val="000000"/>
              </w:rPr>
              <w:t>66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2650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3、三联水龙头                             </w:t>
            </w:r>
            <w:r>
              <w:rPr>
                <w:sz w:val="20"/>
                <w:color w:val="000000"/>
              </w:rPr>
              <w:t xml:space="preserve">4、铝合金10A≥五孔插座 </w:t>
            </w:r>
            <w:r>
              <w:rPr>
                <w:sz w:val="19"/>
                <w:color w:val="000000"/>
              </w:rPr>
              <w:t xml:space="preserve">          </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5、铝合金双孔网络面板                     </w:t>
            </w:r>
            <w:r>
              <w:rPr>
                <w:sz w:val="20"/>
                <w:color w:val="000000"/>
              </w:rPr>
              <w:t>6、桌上型洗眼器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1150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细菌实验室样品柜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1、样品柜</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2</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2、全钢结构 ≥900*450*1800mm</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69</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细菌室 不锈钢台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1、细菌室 不锈钢台 内嵌≥18mm厚中纤板</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70</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细菌室 生物安全柜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1、A2型生物安全柜</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洗消间边台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3900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3、单联感应水龙头                         </w:t>
            </w:r>
            <w:r>
              <w:rPr>
                <w:sz w:val="20"/>
                <w:color w:val="000000"/>
              </w:rPr>
              <w:t xml:space="preserve">4、铝合金10A≥五孔插座 </w:t>
            </w:r>
            <w:r>
              <w:rPr>
                <w:sz w:val="19"/>
                <w:color w:val="000000"/>
              </w:rPr>
              <w:t xml:space="preserve">                   </w:t>
            </w:r>
            <w:r>
              <w:rPr>
                <w:sz w:val="20"/>
                <w:color w:val="000000"/>
              </w:rPr>
              <w:t>5、铝合金单孔网络面板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both"/>
            </w:pPr>
            <w:r>
              <w:rPr>
                <w:sz w:val="19"/>
                <w:color w:val="000000"/>
              </w:rPr>
              <w:t xml:space="preserve">6、铝合金双孔网络面板                </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both"/>
            </w:pPr>
            <w:r>
              <w:rPr>
                <w:sz w:val="19"/>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5900*1000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2、铝合金10A≥五孔插座、16A插座                         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4650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3、铝合金单孔网络面板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输血实验室1边台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75</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输血实验室1中央台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1500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3、单联感应水龙头、三联水龙头              </w:t>
            </w:r>
            <w:r>
              <w:rPr>
                <w:sz w:val="20"/>
                <w:color w:val="000000"/>
              </w:rPr>
              <w:t xml:space="preserve">4、桌上型洗眼器 </w:t>
            </w:r>
            <w:r>
              <w:rPr>
                <w:sz w:val="19"/>
                <w:color w:val="000000"/>
              </w:rPr>
              <w:t xml:space="preserve">                          </w:t>
            </w:r>
            <w:r>
              <w:rPr>
                <w:sz w:val="20"/>
                <w:color w:val="000000"/>
              </w:rPr>
              <w:t>5、功能柱全钢结构，≥1.0厚电解钢，带≥2个插座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6、试管架全钢结构，≥10mm厚钢化玻璃层板，带插座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输血实验室2边台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6000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2、铝合金10A≥五孔插座、16A插座                         3、铝合金单孔网络面板                     4、铝合金双孔网络面板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77</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输血实验室2转角台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1000*1000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78</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输血实验室2边台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5100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2、铝合金10A≥五孔插座                     </w:t>
            </w:r>
            <w:r>
              <w:rPr>
                <w:sz w:val="20"/>
                <w:color w:val="000000"/>
              </w:rPr>
              <w:t>3、铝合金双孔网络面板</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79</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输血实验室2中央台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4500*1500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3、单联感应水龙头、三联水龙头              </w:t>
            </w:r>
            <w:r>
              <w:rPr>
                <w:sz w:val="20"/>
                <w:color w:val="000000"/>
              </w:rPr>
              <w:t xml:space="preserve">4、桌上型洗眼器 </w:t>
            </w:r>
            <w:r>
              <w:rPr>
                <w:sz w:val="19"/>
                <w:color w:val="000000"/>
              </w:rPr>
              <w:t xml:space="preserve">                          </w:t>
            </w:r>
            <w:r>
              <w:rPr>
                <w:sz w:val="20"/>
                <w:color w:val="000000"/>
              </w:rPr>
              <w:t>5、功能柱全钢结构，≥1.0厚电解钢，带≥2个插座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6、试管架全钢结构，≥10mm厚钢化玻璃层板，带插座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80</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备用实验室边台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6000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3、单联感应水龙头                         </w:t>
            </w:r>
            <w:r>
              <w:rPr>
                <w:sz w:val="20"/>
                <w:color w:val="000000"/>
              </w:rPr>
              <w:t>4、铝合金10A≥五孔插座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5、铝合金双孔网络面板                      </w:t>
            </w:r>
            <w:r>
              <w:rPr>
                <w:sz w:val="20"/>
                <w:color w:val="000000"/>
              </w:rPr>
              <w:t>6、桌上型洗眼器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81</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备用实验室边台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6900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3、三联水龙头                             </w:t>
            </w:r>
            <w:r>
              <w:rPr>
                <w:sz w:val="20"/>
                <w:color w:val="000000"/>
              </w:rPr>
              <w:t>4、铝合金10A≥五孔插座、16A插座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5、铝合金单孔网络面板                     </w:t>
            </w:r>
            <w:r>
              <w:rPr>
                <w:sz w:val="20"/>
                <w:color w:val="000000"/>
              </w:rPr>
              <w:t xml:space="preserve">6、铝合金双孔网络面板 </w:t>
            </w:r>
            <w:r>
              <w:rPr>
                <w:sz w:val="19"/>
                <w:color w:val="000000"/>
              </w:rPr>
              <w:t xml:space="preserve">                    </w:t>
            </w:r>
            <w:r>
              <w:rPr>
                <w:sz w:val="20"/>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82</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备用实验室转角台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1000*1000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2、铝合金10A≥五孔插座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83</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试剂准备室边台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3200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3、三联水龙头                             </w:t>
            </w:r>
            <w:r>
              <w:rPr>
                <w:sz w:val="20"/>
                <w:color w:val="000000"/>
              </w:rPr>
              <w:t>4、铝合金10A≥五孔插座、16A插座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5、铝合金单孔网络面板                     </w:t>
            </w:r>
            <w:r>
              <w:rPr>
                <w:sz w:val="20"/>
                <w:color w:val="000000"/>
              </w:rPr>
              <w:t xml:space="preserve">6、铝合金双孔网络面板 </w:t>
            </w:r>
            <w:r>
              <w:rPr>
                <w:sz w:val="19"/>
                <w:color w:val="000000"/>
              </w:rPr>
              <w:t xml:space="preserve">                    </w:t>
            </w:r>
            <w:r>
              <w:rPr>
                <w:sz w:val="20"/>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84</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标本制备室边台</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全钢结构≥5000*750*850mm，≥20mm厚陶瓷板台面；箱体采用≥1.2mm厚冷轧钢板为基材，全自动压模成型；表面均匀静电粉沫喷涂EPOXY防护层，无突出漆块，光洁亮丽；导轨为三节静音导轨，门铰为不锈钢，门板和抽屉：门板和抽面采用双层结构，门板抽面曲面型设计</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2、PP水槽</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3、三联水龙头                             </w:t>
            </w:r>
            <w:r>
              <w:rPr>
                <w:sz w:val="20"/>
                <w:color w:val="000000"/>
              </w:rPr>
              <w:t>4、铝合金10A≥五孔插座、16A插座</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 xml:space="preserve">5、铝合金单孔网络面板                     </w:t>
            </w:r>
            <w:r>
              <w:rPr>
                <w:sz w:val="20"/>
                <w:color w:val="000000"/>
              </w:rPr>
              <w:t xml:space="preserve">6、铝合金双孔网络面板 </w:t>
            </w:r>
            <w:r>
              <w:rPr>
                <w:sz w:val="19"/>
                <w:color w:val="000000"/>
              </w:rPr>
              <w:t xml:space="preserve">                    </w:t>
            </w:r>
            <w:r>
              <w:rPr>
                <w:sz w:val="20"/>
                <w:color w:val="000000"/>
              </w:rPr>
              <w:t>7、桌上型洗眼器</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r>
        <w:tc>
          <w:tcPr>
            <w:tcW w:type="dxa" w:w="8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85</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标本制备室生物安全柜</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1、B2型生物安全柜</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108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1</w:t>
            </w:r>
          </w:p>
        </w:tc>
      </w:tr>
      <w:tr>
        <w:tc>
          <w:tcPr>
            <w:tcW w:type="dxa" w:w="87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86</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落地紧急淋浴洗眼器</w:t>
            </w: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1、落地紧急淋浴洗眼器 明装</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1080"/>
            <w:vMerge w:val="restart"/>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3</w:t>
            </w:r>
          </w:p>
        </w:tc>
      </w:tr>
      <w:tr>
        <w:tc>
          <w:tcPr>
            <w:tcW w:type="dxa" w:w="87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c>
          <w:tcPr>
            <w:tcW w:type="dxa" w:w="2970"/>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2、落地紧急淋浴洗眼器 304不锈钢</w:t>
            </w:r>
          </w:p>
        </w:tc>
        <w:tc>
          <w:tcPr>
            <w:tcW w:type="dxa" w:w="1080"/>
            <w:vMerge/>
            <w:tcBorders>
              <w:top w:val="single" w:color="000000" w:sz="4"/>
              <w:left w:val="single" w:color="000000" w:sz="4"/>
              <w:bottom w:val="single" w:color="000000" w:sz="4"/>
              <w:right w:val="single" w:color="000000" w:sz="4"/>
            </w:tcBorders>
          </w:tcPr>
          <w:p/>
        </w:tc>
        <w:tc>
          <w:tcPr>
            <w:tcW w:type="dxa" w:w="1080"/>
            <w:vMerge/>
            <w:tcBorders>
              <w:top w:val="single" w:color="000000" w:sz="4"/>
              <w:left w:val="single" w:color="000000" w:sz="4"/>
              <w:bottom w:val="single" w:color="000000" w:sz="4"/>
              <w:right w:val="single" w:color="000000" w:sz="4"/>
            </w:tcBorders>
          </w:tcPr>
          <w:p/>
        </w:tc>
      </w:tr>
    </w:tbl>
    <w:p>
      <w:pPr>
        <w:pStyle w:val="null3"/>
      </w:pPr>
      <w:r>
        <w:rPr/>
        <w:t>采购包1（惠州市健康城一期（血站、120）项目实验室装修工程-实验操作设施及专用设备）</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合同签订50日历天内送货到采购人指定地点并完成安装调试。</w:t>
            </w:r>
          </w:p>
        </w:tc>
      </w:tr>
      <w:tr>
        <w:tc>
          <w:tcPr>
            <w:tcW w:type="dxa" w:w="4153"/>
          </w:tcPr>
          <w:p>
            <w:pPr>
              <w:pStyle w:val="null3"/>
            </w:pPr>
            <w:r>
              <w:rPr/>
              <w:t>标的提供的地点</w:t>
            </w:r>
          </w:p>
        </w:tc>
        <w:tc>
          <w:tcPr>
            <w:tcW w:type="dxa" w:w="4153"/>
          </w:tcPr>
          <w:p>
            <w:pPr>
              <w:pStyle w:val="null3"/>
            </w:pPr>
            <w:r>
              <w:rPr/>
              <w:t>惠州市健康城一期（血站、120），以采购人指定地点为准。</w:t>
            </w:r>
          </w:p>
        </w:tc>
      </w:tr>
      <w:tr/>
      <w:tr/>
      <w:tr>
        <w:tc>
          <w:tcPr>
            <w:tcW w:type="dxa" w:w="4153"/>
          </w:tcPr>
          <w:p>
            <w:pPr>
              <w:pStyle w:val="null3"/>
            </w:pPr>
            <w:r>
              <w:rPr/>
              <w:t>付款方式</w:t>
            </w:r>
          </w:p>
        </w:tc>
        <w:tc>
          <w:tcPr>
            <w:tcW w:type="dxa" w:w="4153"/>
          </w:tcPr>
          <w:p>
            <w:pPr>
              <w:pStyle w:val="null3"/>
            </w:pPr>
            <w:r>
              <w:rPr/>
              <w:t>第1期为(预付款)：支付比例30%，合同签订后支付合同总金额的30%；。</w:t>
            </w:r>
          </w:p>
          <w:p>
            <w:pPr>
              <w:pStyle w:val="null3"/>
            </w:pPr>
            <w:r>
              <w:rPr/>
              <w:t>第2期为(进度款)：支付比例40%，货物到达采购人指定地点，双方签收后，中标人提供送货单等佐证材料，支付合同总金额的40%；。</w:t>
            </w:r>
          </w:p>
          <w:p>
            <w:pPr>
              <w:pStyle w:val="null3"/>
            </w:pPr>
            <w:r>
              <w:rPr/>
              <w:t>第3期为(进度款)：支付比例30%，设备安装、人员培训完成及设备通过验收合格后，中标人提交验收单、发票10个工作日内支付合同总金额的30%。注：中标人充分理解并确认：鉴于采购人使用的是财政资金，采购人在前款规定的付款时间为向政府财政支付部门提出办理财政支付申请手续的时间，不含政府财政支付部门审核的时间。因政府财政支付审批流程及办理手续或财政资金滞后而造成项目支付不及时，采购人不构成违约，中标人不得据此拖延服务进度或降低服务质量。。</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1期：1.采购人组织设备使用单位及相关部门严格依据项目合同标的及清单逐一清点核查，实施项目试运行前的初验收，并确认项目初验收报告。 2.货物为原制造商制造的全新产品，无污染，无侵权行为、表面无划损、无任何缺陷隐患，在中国境内可依常规安全合法使用。 3.交付验收标准 投标人提供的货物应符合最新的中华人民共和国国家安全环保标准、国家有关产品质量认证标准。若在供货过程中所采用的某项标准或规范在本采购文件中没有规定,则投标人应详细说明其所采用的标准和规范,并提供该标准或规范的完整中文文件给采购人，只有投标人采用的标准和规范是国家、国际公认的、惯用的，且等于或优于本技术规格书的要求时，此标准或规范才可能为采购人所接受。 有关标准、规范和法令之间产生差异的，应当按其中最严、最优、最新且于三者之间选择最有利于采购人的标准或规定执行。 4.国内制造的产品应具备出厂合格证。 5.中标人应将货物的用户使用手册、保修手册、有关单证资料及配备件、随附工具等交付给采购人，使用操作及安全须知等重要资料应附有中文说明。 6.采购人按中标人提供的供货清单检验产品合格证、使用说明书和其它的技术资料、检查产品及附件是否完整无损。如有损坏、缺件等情况，由中标人自行负责。</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供货要求</w:t>
            </w:r>
          </w:p>
        </w:tc>
        <w:tc>
          <w:tcPr>
            <w:tcW w:type="dxa" w:w="2076"/>
          </w:tcPr>
          <w:p>
            <w:pPr>
              <w:pStyle w:val="null3"/>
              <w:jc w:val="left"/>
            </w:pPr>
            <w:r>
              <w:rPr/>
              <w:t>货物为原厂制造商未启封全新包装，序列号、包装箱号与出厂批号一致，并可追索查阅。交货时应将与货物配套的用户手册、说明书、厂合格证明、电路图、软件或程序系统等技术资料一并交付给采购人。所列之配件、附属工具、技术资料和证明文件等，为本合同所称“货物”之不可分割的组成部分；如迟延交付或未交付，则视为逾期交货或未交货，应依约承担违约或赔偿责任。</w:t>
            </w:r>
          </w:p>
        </w:tc>
      </w:tr>
      <w:tr>
        <w:tc>
          <w:tcPr>
            <w:tcW w:type="dxa" w:w="2076"/>
          </w:tcPr>
          <w:p/>
        </w:tc>
        <w:tc>
          <w:tcPr>
            <w:tcW w:type="dxa" w:w="2076"/>
          </w:tcPr>
          <w:p>
            <w:pPr>
              <w:pStyle w:val="null3"/>
              <w:jc w:val="center"/>
            </w:pPr>
            <w:r>
              <w:rPr/>
              <w:t>2</w:t>
            </w:r>
          </w:p>
        </w:tc>
        <w:tc>
          <w:tcPr>
            <w:tcW w:type="dxa" w:w="2076"/>
          </w:tcPr>
          <w:p>
            <w:pPr>
              <w:pStyle w:val="null3"/>
              <w:jc w:val="left"/>
            </w:pPr>
            <w:r>
              <w:rPr/>
              <w:t>培训要求</w:t>
            </w:r>
          </w:p>
        </w:tc>
        <w:tc>
          <w:tcPr>
            <w:tcW w:type="dxa" w:w="2076"/>
          </w:tcPr>
          <w:p>
            <w:pPr>
              <w:pStyle w:val="null3"/>
              <w:jc w:val="left"/>
            </w:pPr>
            <w:r>
              <w:rPr/>
              <w:t>必须提供但不限于以下培训要求： 2.1实地现场培训：在设备安装、调试完后，中标人应派出熟悉本项目的技术人员对用户的相关技术人员进行现场培训。培训内容包括设备的参数的设置、操作、维护保养、应急处理、简单故障排除、终端技术等，以确保采购人能够对货物有足够的了解和熟悉，能够独立进行日常的维护、保养和管理。 2.2中标人应为所有被培训人员提供培训用文字资料和讲义等相关用品。所有的资料应是中文书写。 2.3中标人应将所有培训费用（含培训教材、差旅、食宿费用等）纳入设备报价。 2.4中标人应根据采购的设备及采用的相关技术，提供全面的培训计划和课程内容安排。 2.5列出具体计划并安排实施高水平的培训； 2.6培训应包括所有设备的安装和维护、常见故障现象及诊断、常见问题及解决办法、操作系统使用等。</w:t>
            </w:r>
          </w:p>
        </w:tc>
      </w:tr>
      <w:tr>
        <w:tc>
          <w:tcPr>
            <w:tcW w:type="dxa" w:w="2076"/>
          </w:tcPr>
          <w:p/>
        </w:tc>
        <w:tc>
          <w:tcPr>
            <w:tcW w:type="dxa" w:w="2076"/>
          </w:tcPr>
          <w:p>
            <w:pPr>
              <w:pStyle w:val="null3"/>
              <w:jc w:val="center"/>
            </w:pPr>
            <w:r>
              <w:rPr/>
              <w:t>3</w:t>
            </w:r>
          </w:p>
        </w:tc>
        <w:tc>
          <w:tcPr>
            <w:tcW w:type="dxa" w:w="2076"/>
          </w:tcPr>
          <w:p>
            <w:pPr>
              <w:pStyle w:val="null3"/>
              <w:jc w:val="left"/>
            </w:pPr>
            <w:r>
              <w:rPr/>
              <w:t>质量保证期及售后服务</w:t>
            </w:r>
          </w:p>
        </w:tc>
        <w:tc>
          <w:tcPr>
            <w:tcW w:type="dxa" w:w="2076"/>
          </w:tcPr>
          <w:p>
            <w:pPr>
              <w:pStyle w:val="null3"/>
              <w:jc w:val="left"/>
            </w:pPr>
            <w:r>
              <w:rPr/>
              <w:t>3.1质量保证期：质量保证期（简称“质保期”）为所有设备交付、验收合格之日起连续正常使用壹年的全保服务。质保期内中标人对所供货物实行包修、包换、包退、包维护保养，期满后可同时提供终身有偿维修保养服务，具体由中标人在投标文件中承诺。质保期内采购人对中标人享有追索权。 3.2质量保证期内，如货物或零部件非人为因素出现故障而造成短期停用时，则质量保证期和保修期相应顺延。如货物因自身故障致停用时间累计超过20天时，则质保期在状态恢复正常时重新起计或对故障货物予以重新更换。 3.3保修期: 保修期内中标人只收取换件材料成本费，免收人工维修费，同时提供日常周期保养服务。如中标人选择提供有偿服务，则在投标文件中提供相应的服务项目及收费标准。 3.4任何时候，中标人均不能免除因货物本身的缺陷所应负的责任。 3.5售后服务要求: 应提供常设7天×24小时热线服务和长期的技术支持。对用户的故障通知，如电话响应无法解决的，4小时内到达现场，8小时内处理完毕。若故障在24小时内仍未处理完毕，中标人应提供相同.档次的设备予采购人临时使用或采取应急措施解决，不得影响采购人的正常工作业务。质保期内每季度需进行1－2次的例行设备维护，保证设备的正常运转，费用包含在本项目报价内。 3.6所有软件质保期内维护升级，费用包含在本项目报价内。</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其他试验仪器及装置</w:t>
            </w:r>
          </w:p>
        </w:tc>
        <w:tc>
          <w:tcPr>
            <w:tcW w:type="dxa" w:w="831"/>
          </w:tcPr>
          <w:p>
            <w:pPr>
              <w:pStyle w:val="null3"/>
              <w:jc w:val="left"/>
            </w:pPr>
            <w:r>
              <w:rPr/>
              <w:t>实验操作设施及专用设备</w:t>
            </w:r>
          </w:p>
        </w:tc>
        <w:tc>
          <w:tcPr>
            <w:tcW w:type="dxa" w:w="831"/>
          </w:tcPr>
          <w:p>
            <w:pPr>
              <w:pStyle w:val="null3"/>
              <w:jc w:val="left"/>
            </w:pPr>
            <w:r>
              <w:rPr/>
              <w:t>批</w:t>
            </w:r>
          </w:p>
        </w:tc>
        <w:tc>
          <w:tcPr>
            <w:tcW w:type="dxa" w:w="831"/>
          </w:tcPr>
          <w:p>
            <w:pPr>
              <w:pStyle w:val="null3"/>
              <w:jc w:val="right"/>
            </w:pPr>
            <w:r>
              <w:rPr/>
              <w:t>1.00</w:t>
            </w:r>
          </w:p>
        </w:tc>
        <w:tc>
          <w:tcPr>
            <w:tcW w:type="dxa" w:w="831"/>
          </w:tcPr>
          <w:p>
            <w:pPr>
              <w:pStyle w:val="null3"/>
              <w:jc w:val="right"/>
            </w:pPr>
            <w:r>
              <w:rPr/>
              <w:t>1,361,447.68</w:t>
            </w:r>
          </w:p>
        </w:tc>
        <w:tc>
          <w:tcPr>
            <w:tcW w:type="dxa" w:w="831"/>
          </w:tcPr>
          <w:p>
            <w:pPr>
              <w:pStyle w:val="null3"/>
              <w:jc w:val="right"/>
            </w:pPr>
            <w:r>
              <w:rPr/>
              <w:t>1,361,447.68</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实验操作设施及专用设备</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技术参数（注：以下带</w:t>
            </w:r>
            <w:r>
              <w:rPr>
                <w:sz w:val="21"/>
                <w:b/>
              </w:rPr>
              <w:t>▲号的重要技术参数应提供</w:t>
            </w:r>
            <w:r>
              <w:rPr>
                <w:sz w:val="21"/>
                <w:b/>
              </w:rPr>
              <w:t>相应</w:t>
            </w:r>
            <w:r>
              <w:rPr>
                <w:sz w:val="21"/>
                <w:b/>
              </w:rPr>
              <w:t>证明文件）</w:t>
            </w:r>
          </w:p>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一、</w:t>
                  </w:r>
                  <w:r>
                    <w:rPr>
                      <w:sz w:val="20"/>
                      <w:b/>
                    </w:rPr>
                    <w:t>边台、中央台</w:t>
                  </w:r>
                  <w:r>
                    <w:rPr>
                      <w:sz w:val="20"/>
                      <w:b/>
                    </w:rPr>
                    <w:t>、</w:t>
                  </w:r>
                  <w:r>
                    <w:rPr>
                      <w:sz w:val="20"/>
                      <w:b/>
                    </w:rPr>
                    <w:t>角柜</w:t>
                  </w:r>
                  <w:r>
                    <w:rPr>
                      <w:sz w:val="20"/>
                      <w:b/>
                    </w:rPr>
                    <w:t>规格</w:t>
                  </w:r>
                  <w:r>
                    <w:rPr>
                      <w:sz w:val="20"/>
                      <w:b/>
                    </w:rPr>
                    <w:t>(mm*mm*mm)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1、通用技术要求</w:t>
                  </w:r>
                </w:p>
                <w:p>
                  <w:pPr>
                    <w:pStyle w:val="null3"/>
                    <w:jc w:val="both"/>
                  </w:pPr>
                  <w:r>
                    <w:rPr>
                      <w:sz w:val="20"/>
                    </w:rPr>
                    <w:t>1.1设计制造标准</w:t>
                  </w:r>
                </w:p>
                <w:p>
                  <w:pPr>
                    <w:pStyle w:val="null3"/>
                    <w:jc w:val="both"/>
                  </w:pPr>
                  <w:r>
                    <w:rPr>
                      <w:sz w:val="20"/>
                    </w:rPr>
                    <w:t>1.1.1《金属家具通用技术条件》</w:t>
                  </w:r>
                </w:p>
                <w:p>
                  <w:pPr>
                    <w:pStyle w:val="null3"/>
                    <w:jc w:val="both"/>
                  </w:pPr>
                  <w:r>
                    <w:rPr>
                      <w:sz w:val="20"/>
                    </w:rPr>
                    <w:t>1.1.2《实验室家具通用技术条件》</w:t>
                  </w:r>
                </w:p>
                <w:p>
                  <w:pPr>
                    <w:pStyle w:val="null3"/>
                    <w:jc w:val="both"/>
                  </w:pPr>
                  <w:r>
                    <w:rPr>
                      <w:sz w:val="20"/>
                    </w:rPr>
                    <w:t>1.</w:t>
                  </w:r>
                  <w:r>
                    <w:rPr>
                      <w:sz w:val="20"/>
                    </w:rPr>
                    <w:t>2</w:t>
                  </w:r>
                  <w:r>
                    <w:rPr>
                      <w:sz w:val="20"/>
                    </w:rPr>
                    <w:t>实验台尺寸为</w:t>
                  </w:r>
                  <w:r>
                    <w:rPr>
                      <w:sz w:val="20"/>
                    </w:rPr>
                    <w:t>≤</w:t>
                  </w:r>
                  <w:r>
                    <w:rPr>
                      <w:sz w:val="20"/>
                    </w:rPr>
                    <w:t>L*1500（750）*850（mm）长、宽、高误差点≤3mm；邻边垂直度：台面对角线、框架对角线1000mm以下≤2mm； 1000mm以上≤3mm</w:t>
                  </w:r>
                  <w:r>
                    <w:rPr>
                      <w:sz w:val="20"/>
                    </w:rPr>
                    <w:t>。</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2.实验台使用模块化任意组合，主箱体采用现代积木组合、分上中下三层重叠凸面设计，</w:t>
                  </w:r>
                  <w:r>
                    <w:br/>
                  </w:r>
                  <w:r>
                    <w:rPr>
                      <w:sz w:val="20"/>
                    </w:rPr>
                    <w:t>2.1 钢制部件表处理（含所有钢制箱体、封板、支架等钢制工件），所有切割、冲压、钻孔件要去披锋平毛刺；表面经脱脂、水洗、酸洗、水洗、中和、磷化、水洗、高压冲洗、烘干后使用环氧树脂喷涂粉末进行喷涂高温固化，涂层厚度 ≥75μm，表面光滑均匀、色泽一致、无流挂、皱皮、鼓泡、凹陷、压痕</w:t>
                  </w:r>
                  <w:r>
                    <w:rPr>
                      <w:sz w:val="20"/>
                    </w:rPr>
                    <w:t>，</w:t>
                  </w:r>
                  <w:r>
                    <w:rPr>
                      <w:sz w:val="20"/>
                    </w:rPr>
                    <w:t>满足实验室家具硬度、耐腐蚀、附着力的技术要求</w:t>
                  </w:r>
                  <w:r>
                    <w:rPr>
                      <w:sz w:val="20"/>
                    </w:rPr>
                    <w:t>。</w:t>
                  </w:r>
                </w:p>
                <w:p>
                  <w:pPr>
                    <w:pStyle w:val="null3"/>
                    <w:jc w:val="both"/>
                  </w:pPr>
                  <w:r>
                    <w:rPr>
                      <w:sz w:val="20"/>
                    </w:rPr>
                    <w:t>2.2 柜体：实验室用柜体</w:t>
                  </w:r>
                  <w:r>
                    <w:rPr>
                      <w:sz w:val="20"/>
                    </w:rPr>
                    <w:t>为片装组合结构，</w:t>
                  </w:r>
                  <w:r>
                    <w:rPr>
                      <w:sz w:val="20"/>
                    </w:rPr>
                    <w:t>采用</w:t>
                  </w:r>
                  <w:r>
                    <w:rPr>
                      <w:sz w:val="20"/>
                    </w:rPr>
                    <w:t>≥1.</w:t>
                  </w:r>
                  <w:r>
                    <w:rPr>
                      <w:sz w:val="20"/>
                    </w:rPr>
                    <w:t>2</w:t>
                  </w:r>
                  <w:r>
                    <w:rPr>
                      <w:sz w:val="20"/>
                    </w:rPr>
                    <w:t>mm高品质一级冷轧钢板（SPCCT），表面经酸洗、磷化防锈及静电处理，并喷涂≧</w:t>
                  </w:r>
                  <w:r>
                    <w:rPr>
                      <w:sz w:val="20"/>
                    </w:rPr>
                    <w:t>75μm</w:t>
                  </w:r>
                  <w:r>
                    <w:rPr>
                      <w:sz w:val="20"/>
                    </w:rPr>
                    <w:t>厚环氧树脂粉末。</w:t>
                  </w:r>
                  <w:r>
                    <w:rPr>
                      <w:sz w:val="20"/>
                    </w:rPr>
                    <w:t>箱体组装用拉铆螺母经</w:t>
                  </w:r>
                  <w:r>
                    <w:rPr>
                      <w:sz w:val="20"/>
                    </w:rPr>
                    <w:t>≥</w:t>
                  </w:r>
                  <w:r>
                    <w:rPr>
                      <w:sz w:val="20"/>
                    </w:rPr>
                    <w:t>19kn拉力铆固，配合不锈钢机丝螺丝连接方便现场组装，不破坏防腐涂层，工件所有连接部分经过两次环氧喷涂，避免因水份或者试剂渗漏进接缝后出现腐蚀生锈。</w:t>
                  </w:r>
                </w:p>
                <w:p>
                  <w:pPr>
                    <w:pStyle w:val="null3"/>
                    <w:jc w:val="both"/>
                  </w:pPr>
                  <w:r>
                    <w:rPr>
                      <w:sz w:val="20"/>
                    </w:rPr>
                    <w:t>2.3</w:t>
                  </w:r>
                  <w:r>
                    <w:rPr>
                      <w:sz w:val="20"/>
                    </w:rPr>
                    <w:t xml:space="preserve"> </w:t>
                  </w:r>
                  <w:r>
                    <w:rPr>
                      <w:sz w:val="20"/>
                    </w:rPr>
                    <w:t>门板</w:t>
                  </w:r>
                  <w:r>
                    <w:rPr>
                      <w:sz w:val="20"/>
                    </w:rPr>
                    <w:t>和</w:t>
                  </w:r>
                  <w:r>
                    <w:rPr>
                      <w:sz w:val="20"/>
                    </w:rPr>
                    <w:t>抽屉：采用</w:t>
                  </w:r>
                  <w:r>
                    <w:rPr>
                      <w:sz w:val="20"/>
                    </w:rPr>
                    <w:t>≥1.</w:t>
                  </w:r>
                  <w:r>
                    <w:rPr>
                      <w:sz w:val="20"/>
                    </w:rPr>
                    <w:t>2</w:t>
                  </w:r>
                  <w:r>
                    <w:rPr>
                      <w:sz w:val="20"/>
                    </w:rPr>
                    <w:t>mm高品质冷轧钢板（SPCCT），喷涂</w:t>
                  </w:r>
                  <w:r>
                    <w:rPr>
                      <w:sz w:val="20"/>
                    </w:rPr>
                    <w:t>≥</w:t>
                  </w:r>
                  <w:r>
                    <w:rPr>
                      <w:sz w:val="20"/>
                    </w:rPr>
                    <w:t>75μm</w:t>
                  </w:r>
                  <w:r>
                    <w:rPr>
                      <w:sz w:val="20"/>
                    </w:rPr>
                    <w:t>厚环氧树脂粉末，门面板为凸面双斜边设计，双</w:t>
                  </w:r>
                  <w:r>
                    <w:rPr>
                      <w:sz w:val="20"/>
                    </w:rPr>
                    <w:t>层结构内外部都经过环氧树脂喷涂中间填充隔音材料；</w:t>
                  </w:r>
                  <w:r>
                    <w:rPr>
                      <w:sz w:val="20"/>
                    </w:rPr>
                    <w:t>门板内含填充材料起到静音作用。</w:t>
                  </w:r>
                </w:p>
                <w:p>
                  <w:pPr>
                    <w:pStyle w:val="null3"/>
                    <w:jc w:val="both"/>
                  </w:pPr>
                  <w:r>
                    <w:rPr>
                      <w:sz w:val="20"/>
                    </w:rPr>
                    <w:t>2</w:t>
                  </w:r>
                  <w:r>
                    <w:rPr>
                      <w:sz w:val="20"/>
                    </w:rPr>
                    <w:t>.4.仪器台线路柜</w:t>
                  </w:r>
                </w:p>
                <w:p>
                  <w:pPr>
                    <w:pStyle w:val="null3"/>
                    <w:jc w:val="both"/>
                  </w:pPr>
                  <w:r>
                    <w:rPr>
                      <w:sz w:val="20"/>
                    </w:rPr>
                    <w:t>为了满足仪器设备的使用收纳需求，合理安排走电、走气、以及废液系统和真空泵收集。仪器台背面设置斜面仪器背功能架。</w:t>
                  </w:r>
                </w:p>
                <w:p>
                  <w:pPr>
                    <w:pStyle w:val="null3"/>
                    <w:jc w:val="both"/>
                  </w:pPr>
                  <w:r>
                    <w:rPr>
                      <w:sz w:val="20"/>
                    </w:rPr>
                    <w:t>内部电、气等管线采用分隔安装；配置可安装插座、气体拷克等终端设备的功能面板；面板可拆卸。</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3、实验台操作台面</w:t>
                  </w:r>
                </w:p>
                <w:p>
                  <w:pPr>
                    <w:pStyle w:val="null3"/>
                    <w:jc w:val="both"/>
                  </w:pPr>
                  <w:r>
                    <w:rPr>
                      <w:sz w:val="20"/>
                    </w:rPr>
                    <w:t>3.1台面：采用≥20mm厚一体成型高温烧制实验室工业碟型陶瓷台面，见截面采用同色低温上釉（或者黑坯），≥20mm平板台面釉料与胚体经高温一体烧结而成，表面釉面颜色和胚体颜色一致的同色透芯（或者黑坯）的实验室专用陶瓷台面，台面表面耐高温、耐腐蚀、耐磨、不脱色、不变色、美观大方。</w:t>
                  </w:r>
                </w:p>
                <w:p>
                  <w:pPr>
                    <w:pStyle w:val="null3"/>
                    <w:jc w:val="both"/>
                  </w:pPr>
                  <w:r>
                    <w:rPr>
                      <w:sz w:val="20"/>
                      <w:b/>
                    </w:rPr>
                    <w:t>▲3.2表面耐污染性能：台面耐污染性能良好，至少对含有98%硫酸、28%氨水、65%硝酸、王水、冰醋酸、92号汽油、绿茶(9g/L)、仁和磺酒、可口可乐、丁醇99%、UCC黑咖啡(120g/L)、混合甲酚、在内的100种以上化学试剂等测试表面无变化。（提供第三方检测机构出具的检测报告证明材料）</w:t>
                  </w:r>
                </w:p>
                <w:p>
                  <w:pPr>
                    <w:pStyle w:val="null3"/>
                    <w:jc w:val="both"/>
                  </w:pPr>
                  <w:r>
                    <w:rPr>
                      <w:sz w:val="20"/>
                    </w:rPr>
                    <w:t>3.3耐划痕：陶瓷台面耐刻刮性能良好，表面耐划痕不小于4级。</w:t>
                  </w:r>
                </w:p>
                <w:p>
                  <w:pPr>
                    <w:pStyle w:val="null3"/>
                    <w:jc w:val="both"/>
                  </w:pPr>
                  <w:r>
                    <w:rPr>
                      <w:sz w:val="20"/>
                      <w:b/>
                    </w:rPr>
                    <w:t>▲3.4 A级不燃材料：陶瓷台面燃烧性能为A1级，燃烧热值小于0,持续燃烧时间为0。（提供第三方检测机构出具的检测报告证明材料）</w:t>
                  </w:r>
                </w:p>
                <w:p>
                  <w:pPr>
                    <w:pStyle w:val="null3"/>
                    <w:jc w:val="both"/>
                  </w:pPr>
                  <w:r>
                    <w:rPr>
                      <w:sz w:val="20"/>
                    </w:rPr>
                    <w:t>3.5哑光色泽：台面为哑光色泽，台面漫反射性能好，要求提供台面光泽度检测报告，检测结果值在16至30之间。</w:t>
                  </w:r>
                </w:p>
                <w:p>
                  <w:pPr>
                    <w:pStyle w:val="null3"/>
                    <w:jc w:val="both"/>
                  </w:pPr>
                  <w:r>
                    <w:rPr>
                      <w:sz w:val="20"/>
                    </w:rPr>
                    <w:t>3.6破坏强度：对破坏强度进行检测，要求测试值不低于5个，且平均值不低于16500N。</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4.实验台</w:t>
                  </w:r>
                  <w:r>
                    <w:rPr>
                      <w:sz w:val="20"/>
                    </w:rPr>
                    <w:t>上梁：使用</w:t>
                  </w:r>
                  <w:r>
                    <w:rPr>
                      <w:sz w:val="20"/>
                    </w:rPr>
                    <w:t>≥1.</w:t>
                  </w:r>
                  <w:r>
                    <w:rPr>
                      <w:sz w:val="20"/>
                    </w:rPr>
                    <w:t>2</w:t>
                  </w:r>
                  <w:r>
                    <w:rPr>
                      <w:sz w:val="20"/>
                    </w:rPr>
                    <w:t>mm</w:t>
                  </w:r>
                  <w:r>
                    <w:rPr>
                      <w:sz w:val="20"/>
                    </w:rPr>
                    <w:t>铝型材</w:t>
                  </w:r>
                  <w:r>
                    <w:rPr>
                      <w:sz w:val="20"/>
                    </w:rPr>
                    <w:t>经专用模具拉伸成型，美观大方，平整性强，能均匀承托台面，使台面更平整，承重能力更强。</w:t>
                  </w:r>
                </w:p>
                <w:p>
                  <w:pPr>
                    <w:pStyle w:val="null3"/>
                    <w:jc w:val="both"/>
                  </w:pPr>
                  <w:r>
                    <w:rPr>
                      <w:sz w:val="20"/>
                      <w:b/>
                    </w:rPr>
                    <w:t>▲4.1</w:t>
                  </w:r>
                  <w:r>
                    <w:rPr>
                      <w:sz w:val="20"/>
                      <w:b/>
                    </w:rPr>
                    <w:t>硬度</w:t>
                  </w:r>
                  <w:r>
                    <w:rPr>
                      <w:sz w:val="20"/>
                      <w:b/>
                    </w:rPr>
                    <w:t>: ≥2H（提供相关证明材料）</w:t>
                  </w:r>
                </w:p>
                <w:p>
                  <w:pPr>
                    <w:pStyle w:val="null3"/>
                    <w:jc w:val="both"/>
                  </w:pPr>
                  <w:r>
                    <w:rPr>
                      <w:sz w:val="20"/>
                      <w:b/>
                    </w:rPr>
                    <w:t>▲</w:t>
                  </w:r>
                  <w:r>
                    <w:rPr>
                      <w:sz w:val="20"/>
                      <w:b/>
                    </w:rPr>
                    <w:t>4.2冲击强度：冲击高度检测400mm,无剥落、裂纹、皱纹</w:t>
                  </w:r>
                  <w:r>
                    <w:rPr>
                      <w:sz w:val="20"/>
                      <w:b/>
                    </w:rPr>
                    <w:t>（提供第三方检测机构出具的检测报告证明材料）</w:t>
                  </w:r>
                </w:p>
                <w:p>
                  <w:pPr>
                    <w:pStyle w:val="null3"/>
                    <w:jc w:val="both"/>
                  </w:pPr>
                  <w:r>
                    <w:rPr>
                      <w:sz w:val="20"/>
                      <w:b/>
                    </w:rPr>
                    <w:t>▲</w:t>
                  </w:r>
                  <w:r>
                    <w:rPr>
                      <w:sz w:val="20"/>
                      <w:b/>
                    </w:rPr>
                    <w:t>4.3附着力：应不低于1级（提供相关证明材料）</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5.实验台</w:t>
                  </w:r>
                  <w:r>
                    <w:rPr>
                      <w:sz w:val="20"/>
                    </w:rPr>
                    <w:t>地围：使用</w:t>
                  </w:r>
                  <w:r>
                    <w:rPr>
                      <w:sz w:val="20"/>
                    </w:rPr>
                    <w:t>≥1.</w:t>
                  </w:r>
                  <w:r>
                    <w:rPr>
                      <w:sz w:val="20"/>
                    </w:rPr>
                    <w:t>2</w:t>
                  </w:r>
                  <w:r>
                    <w:rPr>
                      <w:sz w:val="20"/>
                    </w:rPr>
                    <w:t>mm</w:t>
                  </w:r>
                  <w:r>
                    <w:rPr>
                      <w:sz w:val="20"/>
                    </w:rPr>
                    <w:t>铝型材</w:t>
                  </w:r>
                  <w:r>
                    <w:rPr>
                      <w:sz w:val="20"/>
                    </w:rPr>
                    <w:t>经专用模具拉伸成型结合高强度工程塑料插件组合而成，易清洁，下斜面设计符合人体工体学，美观实用。</w:t>
                  </w:r>
                </w:p>
                <w:p>
                  <w:pPr>
                    <w:pStyle w:val="null3"/>
                    <w:jc w:val="both"/>
                  </w:pPr>
                  <w:r>
                    <w:rPr>
                      <w:sz w:val="20"/>
                      <w:b/>
                    </w:rPr>
                    <w:t>▲5.1</w:t>
                  </w:r>
                  <w:r>
                    <w:rPr>
                      <w:sz w:val="20"/>
                      <w:b/>
                    </w:rPr>
                    <w:t>硬度</w:t>
                  </w:r>
                  <w:r>
                    <w:rPr>
                      <w:sz w:val="20"/>
                      <w:b/>
                    </w:rPr>
                    <w:t>: ≥2H</w:t>
                  </w:r>
                  <w:r>
                    <w:rPr>
                      <w:sz w:val="20"/>
                      <w:b/>
                    </w:rPr>
                    <w:t>（提供相关证明材料）</w:t>
                  </w:r>
                </w:p>
                <w:p>
                  <w:pPr>
                    <w:pStyle w:val="null3"/>
                    <w:jc w:val="both"/>
                  </w:pPr>
                  <w:r>
                    <w:rPr>
                      <w:sz w:val="20"/>
                      <w:b/>
                    </w:rPr>
                    <w:t>▲5.2</w:t>
                  </w:r>
                  <w:r>
                    <w:rPr>
                      <w:sz w:val="20"/>
                      <w:b/>
                    </w:rPr>
                    <w:t>冲击强度：冲击高度检测</w:t>
                  </w:r>
                  <w:r>
                    <w:rPr>
                      <w:sz w:val="20"/>
                      <w:b/>
                    </w:rPr>
                    <w:t>400mm,无剥落、裂纹、皱纹</w:t>
                  </w:r>
                  <w:r>
                    <w:rPr>
                      <w:sz w:val="20"/>
                      <w:b/>
                    </w:rPr>
                    <w:t>（提供第三方检测机构出具的检测报告证明材料）</w:t>
                  </w:r>
                </w:p>
                <w:p>
                  <w:pPr>
                    <w:pStyle w:val="null3"/>
                    <w:jc w:val="both"/>
                  </w:pPr>
                  <w:r>
                    <w:rPr>
                      <w:sz w:val="20"/>
                      <w:b/>
                    </w:rPr>
                    <w:t>▲5.3</w:t>
                  </w:r>
                  <w:r>
                    <w:rPr>
                      <w:sz w:val="20"/>
                      <w:b/>
                    </w:rPr>
                    <w:t>附着力：应不低于</w:t>
                  </w:r>
                  <w:r>
                    <w:rPr>
                      <w:sz w:val="20"/>
                      <w:b/>
                    </w:rPr>
                    <w:t>1级</w:t>
                  </w:r>
                  <w:r>
                    <w:rPr>
                      <w:sz w:val="20"/>
                      <w:b/>
                    </w:rPr>
                    <w:t>（提供相关证明材料）</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w:t>
                  </w:r>
                  <w:r>
                    <w:rPr>
                      <w:sz w:val="20"/>
                    </w:rPr>
                    <w:t>五金配件</w:t>
                  </w:r>
                </w:p>
                <w:p>
                  <w:pPr>
                    <w:pStyle w:val="null3"/>
                    <w:jc w:val="both"/>
                  </w:pPr>
                  <w:r>
                    <w:rPr>
                      <w:sz w:val="20"/>
                    </w:rPr>
                    <w:t>6</w:t>
                  </w:r>
                  <w:r>
                    <w:rPr>
                      <w:sz w:val="20"/>
                    </w:rPr>
                    <w:t>.1导轨：采用三节缓冲静音阻尼导轨</w:t>
                  </w:r>
                </w:p>
                <w:p>
                  <w:pPr>
                    <w:pStyle w:val="null3"/>
                    <w:jc w:val="both"/>
                  </w:pPr>
                  <w:r>
                    <w:rPr>
                      <w:sz w:val="20"/>
                    </w:rPr>
                    <w:t>6</w:t>
                  </w:r>
                  <w:r>
                    <w:rPr>
                      <w:sz w:val="20"/>
                    </w:rPr>
                    <w:t>.2</w:t>
                  </w:r>
                  <w:r>
                    <w:rPr>
                      <w:sz w:val="20"/>
                    </w:rPr>
                    <w:t>铰链</w:t>
                  </w:r>
                  <w:r>
                    <w:rPr>
                      <w:sz w:val="20"/>
                    </w:rPr>
                    <w:t>：采用</w:t>
                  </w:r>
                  <w:r>
                    <w:rPr>
                      <w:sz w:val="20"/>
                    </w:rPr>
                    <w:t>缓冲铰链</w:t>
                  </w:r>
                  <w:r>
                    <w:rPr>
                      <w:sz w:val="20"/>
                    </w:rPr>
                    <w:t>；</w:t>
                  </w:r>
                </w:p>
                <w:p>
                  <w:pPr>
                    <w:pStyle w:val="null3"/>
                    <w:jc w:val="both"/>
                  </w:pPr>
                  <w:r>
                    <w:rPr>
                      <w:sz w:val="20"/>
                    </w:rPr>
                    <w:t>6</w:t>
                  </w:r>
                  <w:r>
                    <w:rPr>
                      <w:sz w:val="20"/>
                    </w:rPr>
                    <w:t>.3拉手：与柜门、抽面板一体折弯成型拉手，简洁大方线条感强、牢固耐用；</w:t>
                  </w:r>
                </w:p>
                <w:p>
                  <w:pPr>
                    <w:pStyle w:val="null3"/>
                    <w:jc w:val="both"/>
                  </w:pPr>
                  <w:r>
                    <w:rPr>
                      <w:sz w:val="20"/>
                    </w:rPr>
                    <w:t>6.4</w:t>
                  </w:r>
                  <w:r>
                    <w:rPr>
                      <w:sz w:val="20"/>
                    </w:rPr>
                    <w:t>钣金工件喷涂：</w:t>
                  </w:r>
                </w:p>
                <w:p>
                  <w:pPr>
                    <w:pStyle w:val="null3"/>
                    <w:jc w:val="both"/>
                  </w:pPr>
                  <w:r>
                    <w:rPr>
                      <w:sz w:val="20"/>
                      <w:b/>
                    </w:rPr>
                    <w:t>▲</w:t>
                  </w:r>
                  <w:r>
                    <w:rPr>
                      <w:sz w:val="20"/>
                      <w:b/>
                    </w:rPr>
                    <w:t>（</w:t>
                  </w:r>
                  <w:r>
                    <w:rPr>
                      <w:sz w:val="20"/>
                      <w:b/>
                    </w:rPr>
                    <w:t>1</w:t>
                  </w:r>
                  <w:r>
                    <w:rPr>
                      <w:sz w:val="20"/>
                      <w:b/>
                    </w:rPr>
                    <w:t>）</w:t>
                  </w:r>
                  <w:r>
                    <w:rPr>
                      <w:sz w:val="20"/>
                      <w:b/>
                    </w:rPr>
                    <w:t>耐循环腐蚀环境测定（循环</w:t>
                  </w:r>
                  <w:r>
                    <w:rPr>
                      <w:sz w:val="20"/>
                      <w:b/>
                    </w:rPr>
                    <w:t>D,168h):未划线区无气泡、开裂、生锈、剥落等现象，划线区单边锈蚀跨度≤1mm。</w:t>
                  </w:r>
                  <w:r>
                    <w:rPr>
                      <w:sz w:val="20"/>
                      <w:b/>
                    </w:rPr>
                    <w:t>（提供第三方检测机构出具的检测报告证明材料）</w:t>
                  </w:r>
                </w:p>
                <w:p>
                  <w:pPr>
                    <w:pStyle w:val="null3"/>
                    <w:jc w:val="both"/>
                  </w:pPr>
                  <w:r>
                    <w:rPr>
                      <w:sz w:val="20"/>
                      <w:b/>
                    </w:rPr>
                    <w:t>▲</w:t>
                  </w:r>
                  <w:r>
                    <w:rPr>
                      <w:sz w:val="20"/>
                      <w:b/>
                    </w:rPr>
                    <w:t>（</w:t>
                  </w:r>
                  <w:r>
                    <w:rPr>
                      <w:sz w:val="20"/>
                      <w:b/>
                    </w:rPr>
                    <w:t>2</w:t>
                  </w:r>
                  <w:r>
                    <w:rPr>
                      <w:sz w:val="20"/>
                      <w:b/>
                    </w:rPr>
                    <w:t>）</w:t>
                  </w:r>
                  <w:r>
                    <w:rPr>
                      <w:sz w:val="20"/>
                      <w:b/>
                    </w:rPr>
                    <w:t>耐擦伤性</w:t>
                  </w:r>
                  <w:r>
                    <w:rPr>
                      <w:sz w:val="20"/>
                      <w:b/>
                    </w:rPr>
                    <w:t>:</w:t>
                  </w:r>
                  <w:r>
                    <w:rPr>
                      <w:sz w:val="20"/>
                      <w:b/>
                    </w:rPr>
                    <w:t>≥</w:t>
                  </w:r>
                  <w:r>
                    <w:rPr>
                      <w:sz w:val="20"/>
                      <w:b/>
                    </w:rPr>
                    <w:t>40N未划伤。</w:t>
                  </w:r>
                  <w:r>
                    <w:rPr>
                      <w:sz w:val="20"/>
                      <w:b/>
                    </w:rPr>
                    <w:t>（提供相关证明材料）</w:t>
                  </w:r>
                </w:p>
                <w:p>
                  <w:pPr>
                    <w:pStyle w:val="null3"/>
                    <w:jc w:val="both"/>
                  </w:pPr>
                  <w:r>
                    <w:rPr>
                      <w:sz w:val="20"/>
                    </w:rPr>
                    <w:t>（</w:t>
                  </w:r>
                  <w:r>
                    <w:rPr>
                      <w:sz w:val="20"/>
                    </w:rPr>
                    <w:t>3</w:t>
                  </w:r>
                  <w:r>
                    <w:rPr>
                      <w:sz w:val="20"/>
                    </w:rPr>
                    <w:t>）</w:t>
                  </w:r>
                  <w:r>
                    <w:rPr>
                      <w:sz w:val="20"/>
                    </w:rPr>
                    <w:t>可溶性铅、可溶性镉、可溶性汞、可溶性铬、可溶性锑、可溶性砷、可溶性硒、可溶性钡均未检出。</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7</w:t>
                  </w:r>
                  <w:r>
                    <w:rPr>
                      <w:sz w:val="20"/>
                    </w:rPr>
                    <w:t>.铝合金多功能组合功能柱试剂架，方形外圆角设计形美观、安装方便、牢固承重性能好；</w:t>
                  </w:r>
                </w:p>
                <w:p>
                  <w:pPr>
                    <w:pStyle w:val="null3"/>
                    <w:jc w:val="both"/>
                  </w:pPr>
                  <w:r>
                    <w:rPr>
                      <w:sz w:val="20"/>
                    </w:rPr>
                    <w:t>7</w:t>
                  </w:r>
                  <w:r>
                    <w:rPr>
                      <w:sz w:val="20"/>
                    </w:rPr>
                    <w:t>.1功能柱采用两支</w:t>
                  </w:r>
                  <w:r>
                    <w:rPr>
                      <w:sz w:val="20"/>
                    </w:rPr>
                    <w:t>≤</w:t>
                  </w:r>
                  <w:r>
                    <w:rPr>
                      <w:sz w:val="20"/>
                    </w:rPr>
                    <w:t>1</w:t>
                  </w:r>
                  <w:r>
                    <w:rPr>
                      <w:sz w:val="20"/>
                    </w:rPr>
                    <w:t>12</w:t>
                  </w:r>
                  <w:r>
                    <w:rPr>
                      <w:sz w:val="20"/>
                    </w:rPr>
                    <w:t>*50mm专用铝型材加实验室防潮、防腐抗倍特板完美组合，</w:t>
                  </w:r>
                </w:p>
                <w:p>
                  <w:pPr>
                    <w:pStyle w:val="null3"/>
                    <w:jc w:val="both"/>
                  </w:pPr>
                  <w:r>
                    <w:rPr>
                      <w:sz w:val="20"/>
                    </w:rPr>
                    <w:t>7</w:t>
                  </w:r>
                  <w:r>
                    <w:rPr>
                      <w:sz w:val="20"/>
                    </w:rPr>
                    <w:t>.2宽度、根据配置水、电、气管线的需求空间调整；，功能柱内部水、电、气等管线采用分隔安装；配置可安装插座、水龙头、气体拷克等终端设备的铝合金功能面板；面板可拆卸（面板与功能柱之间不需用螺丝固定）。</w:t>
                  </w:r>
                </w:p>
                <w:p>
                  <w:pPr>
                    <w:pStyle w:val="null3"/>
                    <w:jc w:val="both"/>
                  </w:pPr>
                  <w:r>
                    <w:rPr>
                      <w:sz w:val="20"/>
                    </w:rPr>
                    <w:t>7</w:t>
                  </w:r>
                  <w:r>
                    <w:rPr>
                      <w:sz w:val="20"/>
                    </w:rPr>
                    <w:t>.3可调节试剂存放层板，采用≥12mm</w:t>
                  </w:r>
                  <w:r>
                    <w:rPr>
                      <w:sz w:val="20"/>
                    </w:rPr>
                    <w:t>钢化</w:t>
                  </w:r>
                  <w:r>
                    <w:rPr>
                      <w:sz w:val="20"/>
                    </w:rPr>
                    <w:t>玻璃，两侧为专用铝合金托梁外加椭圆铝合金护栏，托梁配合功能柱上专业设计的钩槽固定在功能柱上，层板可以无限制任意调整高度</w:t>
                  </w:r>
                  <w:r>
                    <w:rPr>
                      <w:sz w:val="20"/>
                    </w:rPr>
                    <w:t>。</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8.实验台整体检测应符合以下技术要求</w:t>
                  </w:r>
                </w:p>
                <w:p>
                  <w:pPr>
                    <w:pStyle w:val="null3"/>
                    <w:jc w:val="left"/>
                  </w:pPr>
                  <w:r>
                    <w:rPr>
                      <w:sz w:val="20"/>
                    </w:rPr>
                    <w:t>总体安全要求：</w:t>
                  </w:r>
                </w:p>
                <w:p>
                  <w:pPr>
                    <w:pStyle w:val="null3"/>
                    <w:jc w:val="left"/>
                  </w:pPr>
                  <w:r>
                    <w:rPr>
                      <w:sz w:val="20"/>
                    </w:rPr>
                    <w:t>8.1.实验台应设计成在正常使用中对使用者的伤害减到最低。使用者可能在正常使用中接触到的部件或零件必须没有毛刺和利边。</w:t>
                  </w:r>
                </w:p>
                <w:p>
                  <w:pPr>
                    <w:pStyle w:val="null3"/>
                    <w:jc w:val="left"/>
                  </w:pPr>
                  <w:r>
                    <w:rPr>
                      <w:sz w:val="20"/>
                    </w:rPr>
                    <w:t>8.2.所有可接触活动部件（这个要求不限于抽屉，门之间的间隙，但把手和其他零件的间隙则在其要求以内）在使用中之间的间隙不可在8毫米到25毫米之间。不可出现没有盖住的管状物。</w:t>
                  </w:r>
                </w:p>
                <w:p>
                  <w:pPr>
                    <w:pStyle w:val="null3"/>
                    <w:jc w:val="left"/>
                  </w:pPr>
                  <w:r>
                    <w:rPr>
                      <w:sz w:val="20"/>
                    </w:rPr>
                    <w:t>8.3.操作台面接缝处应平整、紧密、不应渗液体。如果由于使用的需要，应提供特别的保护以防止有害致病菌的生长。</w:t>
                  </w:r>
                </w:p>
                <w:p>
                  <w:pPr>
                    <w:pStyle w:val="null3"/>
                    <w:jc w:val="left"/>
                  </w:pPr>
                  <w:r>
                    <w:rPr>
                      <w:sz w:val="20"/>
                    </w:rPr>
                    <w:t>8.4.符合水平静载荷测试要求：从桌子的A,B,C,D的4个方向分别施加</w:t>
                  </w:r>
                  <w:r>
                    <w:rPr>
                      <w:sz w:val="20"/>
                    </w:rPr>
                    <w:t>≥</w:t>
                  </w:r>
                  <w:r>
                    <w:rPr>
                      <w:sz w:val="20"/>
                    </w:rPr>
                    <w:t>600N的水平力，如果实验台倾翻，则调整水平力的角度，使得实验台刚好保持平衡。重复</w:t>
                  </w:r>
                  <w:r>
                    <w:rPr>
                      <w:sz w:val="20"/>
                    </w:rPr>
                    <w:t>≥</w:t>
                  </w:r>
                  <w:r>
                    <w:rPr>
                      <w:sz w:val="20"/>
                    </w:rPr>
                    <w:t>10次。</w:t>
                  </w:r>
                </w:p>
              </w:tc>
            </w:tr>
          </w:tbl>
          <w:p/>
        </w:tc>
      </w:tr>
      <w:tr>
        <w:tc>
          <w:tcPr>
            <w:tcW w:type="dxa" w:w="2076"/>
          </w:tcPr>
          <w:p/>
        </w:tc>
        <w:tc>
          <w:tcPr>
            <w:tcW w:type="dxa" w:w="415"/>
          </w:tcPr>
          <w:p>
            <w:pPr>
              <w:pStyle w:val="null3"/>
            </w:pPr>
            <w:r>
              <w:rPr/>
              <w:t>2</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二、阻燃玻璃钢通风柜</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w:t>
                  </w:r>
                  <w:r>
                    <w:rPr>
                      <w:sz w:val="20"/>
                    </w:rPr>
                    <w:t>采用高份子复合材料</w:t>
                  </w:r>
                  <w:r>
                    <w:rPr>
                      <w:sz w:val="20"/>
                    </w:rPr>
                    <w:t>,整体带阻燃，芯材采用防火A级材料，由专业人土型设计,经真空搅拌、制摸、翻模、水磨、打蜡、抛光而成，时尚大方,舒畅空间 彰显个性 也是以后市场发展主流。具有良好的耐腐蚀性能，防静电，弹性强，抗老化和抗撞击，不变形、不褪色，经久耐用，弹性强易修复和翻新，使用寿命长。易清洁、易安装、易拆迁，且承重性能好 低维护 性价比高</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w:t>
                  </w:r>
                  <w:r>
                    <w:rPr>
                      <w:sz w:val="20"/>
                    </w:rPr>
                    <w:t>通风柜</w:t>
                  </w:r>
                  <w:r>
                    <w:rPr>
                      <w:sz w:val="20"/>
                    </w:rPr>
                    <w:t>台面要求</w:t>
                  </w:r>
                  <w:r>
                    <w:rPr>
                      <w:sz w:val="20"/>
                    </w:rPr>
                    <w:t>:</w:t>
                  </w:r>
                </w:p>
                <w:p>
                  <w:pPr>
                    <w:pStyle w:val="null3"/>
                    <w:jc w:val="both"/>
                  </w:pPr>
                  <w:r>
                    <w:rPr>
                      <w:sz w:val="20"/>
                    </w:rPr>
                    <w:t>环氧树脂复合台面</w:t>
                  </w:r>
                  <w:r>
                    <w:rPr>
                      <w:sz w:val="20"/>
                    </w:rPr>
                    <w:t>，</w:t>
                  </w:r>
                  <w:r>
                    <w:rPr>
                      <w:sz w:val="20"/>
                    </w:rPr>
                    <w:t>带挡水边及水盆一体化，没有连接死角，不会藏污纳垢</w:t>
                  </w:r>
                  <w:r>
                    <w:rPr>
                      <w:sz w:val="20"/>
                    </w:rPr>
                    <w:t>，耐酸碱及各种有机溶剂、耐磨，防静电、无毒、无辐射。</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w:t>
                  </w:r>
                  <w:r>
                    <w:rPr>
                      <w:sz w:val="20"/>
                    </w:rPr>
                    <w:t>.上下箱体侧板一体化没有分体。</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4.常规导流板及内村用一体成形的高分子复合材料，三段式导风，处理了柜内存在任何死角。</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5.采用轻触型、智能化的开关，多功能且美观。</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6.照明:</w:t>
                  </w:r>
                  <w:r>
                    <w:rPr>
                      <w:sz w:val="20"/>
                    </w:rPr>
                    <w:t>≥</w:t>
                  </w:r>
                  <w:r>
                    <w:rPr>
                      <w:sz w:val="20"/>
                    </w:rPr>
                    <w:t>3OW净化灯隐藏于顶板上方，</w:t>
                  </w:r>
                  <w:r>
                    <w:rPr>
                      <w:sz w:val="20"/>
                    </w:rPr>
                    <w:t>≥</w:t>
                  </w:r>
                  <w:r>
                    <w:rPr>
                      <w:sz w:val="20"/>
                    </w:rPr>
                    <w:t>5mm 钢化玻璃隔绝，有效防止气体的腐蚀，光度&gt;</w:t>
                  </w:r>
                  <w:r>
                    <w:rPr>
                      <w:sz w:val="20"/>
                    </w:rPr>
                    <w:t>300</w:t>
                  </w:r>
                  <w:r>
                    <w:rPr>
                      <w:sz w:val="20"/>
                    </w:rPr>
                    <w:t>LUX。</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7.插座:二三插座。</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8.视窗:采用</w:t>
                  </w:r>
                  <w:r>
                    <w:rPr>
                      <w:sz w:val="20"/>
                    </w:rPr>
                    <w:t>≥</w:t>
                  </w:r>
                  <w:r>
                    <w:rPr>
                      <w:sz w:val="20"/>
                    </w:rPr>
                    <w:t>5m浮法钢化玻璃，防爆，框由表面经高温环氧树脂静电处理的铝合金型材连接而成，耐磨、轻滑，有效解决了传统卡死现象,可随意停留。</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9</w:t>
                  </w:r>
                  <w:r>
                    <w:rPr>
                      <w:sz w:val="20"/>
                    </w:rPr>
                    <w:t>.</w:t>
                  </w:r>
                  <w:r>
                    <w:rPr>
                      <w:sz w:val="20"/>
                    </w:rPr>
                    <w:t>玻璃滑槽是一次成型的尼龙材质，上下推动玻璃轻滑且无噪音。</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10</w:t>
                  </w:r>
                  <w:r>
                    <w:rPr>
                      <w:sz w:val="20"/>
                    </w:rPr>
                    <w:t>.</w:t>
                  </w:r>
                  <w:r>
                    <w:rPr>
                      <w:sz w:val="20"/>
                    </w:rPr>
                    <w:t>视窗开启高度为</w:t>
                  </w:r>
                  <w:r>
                    <w:rPr>
                      <w:sz w:val="20"/>
                    </w:rPr>
                    <w:t>20mm&lt;H&lt;75m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11.控制电箱，安装在下柜，方便检修。</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12.下柜可以储藏各种药品试剂的用途。</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13</w:t>
                  </w:r>
                  <w:r>
                    <w:rPr>
                      <w:sz w:val="20"/>
                    </w:rPr>
                    <w:t>.</w:t>
                  </w:r>
                  <w:r>
                    <w:rPr>
                      <w:sz w:val="20"/>
                    </w:rPr>
                    <w:t>门面绞</w:t>
                  </w:r>
                  <w:r>
                    <w:rPr>
                      <w:sz w:val="20"/>
                    </w:rPr>
                    <w:t>:链采用高强度尼龙连接件，耐酸碱防腐蚀。</w:t>
                  </w:r>
                </w:p>
                <w:p>
                  <w:pPr>
                    <w:pStyle w:val="null3"/>
                    <w:jc w:val="both"/>
                  </w:pPr>
                  <w:r>
                    <w:rPr>
                      <w:sz w:val="20"/>
                    </w:rPr>
                    <w:t>电路的安装与维修。工作台面前沿安装孔网导风槽，利于形成上升型的气流，并对拉门内壁密集污染气流区起到清导作用。</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14.底座部份:采用活动式设计，与通风柜整体呈分离，以便检测与更换。</w:t>
                  </w:r>
                </w:p>
                <w:p>
                  <w:pPr>
                    <w:pStyle w:val="null3"/>
                    <w:jc w:val="both"/>
                  </w:pPr>
                  <w:r>
                    <w:rPr>
                      <w:sz w:val="20"/>
                    </w:rPr>
                    <w:t>电源</w:t>
                  </w:r>
                  <w:r>
                    <w:rPr>
                      <w:sz w:val="20"/>
                    </w:rPr>
                    <w:t>:220V或380V</w:t>
                  </w:r>
                </w:p>
                <w:p>
                  <w:pPr>
                    <w:pStyle w:val="null3"/>
                    <w:jc w:val="both"/>
                  </w:pPr>
                  <w:r>
                    <w:rPr>
                      <w:sz w:val="20"/>
                    </w:rPr>
                    <w:t>插座</w:t>
                  </w:r>
                  <w:r>
                    <w:rPr>
                      <w:sz w:val="20"/>
                    </w:rPr>
                    <w:t>: 10~16A</w:t>
                  </w:r>
                </w:p>
              </w:tc>
            </w:tr>
          </w:tbl>
          <w:p/>
        </w:tc>
      </w:tr>
      <w:tr>
        <w:tc>
          <w:tcPr>
            <w:tcW w:type="dxa" w:w="2076"/>
          </w:tcPr>
          <w:p/>
        </w:tc>
        <w:tc>
          <w:tcPr>
            <w:tcW w:type="dxa" w:w="415"/>
          </w:tcPr>
          <w:p>
            <w:pPr>
              <w:pStyle w:val="null3"/>
            </w:pPr>
            <w:r>
              <w:rPr/>
              <w:t>3</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三、全钢资料、档案柜</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1.柜体:高品质</w:t>
                  </w:r>
                  <w:r>
                    <w:rPr>
                      <w:sz w:val="20"/>
                    </w:rPr>
                    <w:t>≥</w:t>
                  </w:r>
                  <w:r>
                    <w:rPr>
                      <w:sz w:val="20"/>
                    </w:rPr>
                    <w:t>1.2mm 电解钢板，拉力强度&gt;270N mm2，内外两面电镀锌20g m2 (~2.8um厚),表面均经静电及磷化处理，环氧树脂喷涂厚度&gt;75um。层板:银灰色，采用高品质1.2mm +- 0.07mm电解镀锌钢板，拉力强度&gt;270N mm2，内外两面电镀锌20g m2(~2.8UM厚，表面均经静电及磷化处理，环氧树脂喷涂厚度&gt;75um，耐腐蚀(含酸碱腐蚀和有机溶剂腐蚀);所有带柜门的实验柜具内置活动层板，</w:t>
                  </w:r>
                  <w:r>
                    <w:rPr>
                      <w:sz w:val="20"/>
                    </w:rPr>
                    <w:t>每</w:t>
                  </w:r>
                  <w:r>
                    <w:rPr>
                      <w:sz w:val="20"/>
                    </w:rPr>
                    <w:t>20mm可自由上下。</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2.调节高度:层板由四个钢制层板扣支撑，承重为大于50kg; 层板厚度:</w:t>
                  </w:r>
                  <w:r>
                    <w:rPr>
                      <w:sz w:val="20"/>
                    </w:rPr>
                    <w:t>≥</w:t>
                  </w:r>
                  <w:r>
                    <w:rPr>
                      <w:sz w:val="20"/>
                    </w:rPr>
                    <w:t>20mm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3.门面板:柜体采用高品质1.2mm 电解钢板，拉力强度&gt;270N mm2,内外两面电镀锌20g m2(~2.8uM),表面均经静电及磷化处理。环氧树脂喷涂厚度&gt;75um。颜色待定。</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4.门铰:采用</w:t>
                  </w:r>
                  <w:r>
                    <w:rPr>
                      <w:sz w:val="20"/>
                    </w:rPr>
                    <w:t>≥</w:t>
                  </w:r>
                  <w:r>
                    <w:rPr>
                      <w:sz w:val="20"/>
                    </w:rPr>
                    <w:t>10度集成阻尼铰链(全善)。自闭式，与柜体面水平角度&lt;15度时，柜门即可自行关闭，弹性好，外形美观。使用过程中无噪音，可开关十万次，达到五金行业标准，使用寿命长。</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5.手抽: D型，圆形截面一体成形，表面有光滑防腐涂层的不锈钢，极易清洁。</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6、器血柜层板采用</w:t>
                  </w:r>
                  <w:r>
                    <w:rPr>
                      <w:sz w:val="20"/>
                    </w:rPr>
                    <w:t>≥</w:t>
                  </w:r>
                  <w:r>
                    <w:rPr>
                      <w:sz w:val="20"/>
                    </w:rPr>
                    <w:t>6mm厚PP板，底部有承重设计。</w:t>
                  </w:r>
                </w:p>
              </w:tc>
            </w:tr>
          </w:tbl>
          <w:p/>
        </w:tc>
      </w:tr>
      <w:tr>
        <w:tc>
          <w:tcPr>
            <w:tcW w:type="dxa" w:w="2076"/>
          </w:tcPr>
          <w:p/>
        </w:tc>
        <w:tc>
          <w:tcPr>
            <w:tcW w:type="dxa" w:w="415"/>
          </w:tcPr>
          <w:p>
            <w:pPr>
              <w:pStyle w:val="null3"/>
            </w:pPr>
            <w:r>
              <w:rPr/>
              <w:t>4</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四、</w:t>
                  </w:r>
                  <w:r>
                    <w:rPr>
                      <w:sz w:val="20"/>
                      <w:b/>
                    </w:rPr>
                    <w:t>生物安全柜</w:t>
                  </w:r>
                  <w:r>
                    <w:rPr>
                      <w:sz w:val="20"/>
                      <w:b/>
                    </w:rPr>
                    <w:t>（</w:t>
                  </w:r>
                  <w:r>
                    <w:rPr>
                      <w:sz w:val="21"/>
                    </w:rPr>
                    <w:t xml:space="preserve"> A2型）</w:t>
                  </w:r>
                  <w:r>
                    <w:rPr>
                      <w:sz w:val="20"/>
                      <w:b/>
                    </w:rPr>
                    <w:t>参数</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1、级别: ClassⅡ， A2型。</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2、垂直层流负压机型。70%的空气经过滤后循环使用，30%的空气经过滤后可向室内排出或接到排风系统。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3、隔离操作面</w:t>
                  </w:r>
                  <w:r>
                    <w:rPr>
                      <w:sz w:val="20"/>
                    </w:rPr>
                    <w:t>≥</w:t>
                  </w:r>
                  <w:r>
                    <w:rPr>
                      <w:sz w:val="20"/>
                    </w:rPr>
                    <w:t>10℃倾斜设计，更附合人体工程学运力，使操作者更舒适，外表面采用抗菌涂层，能有效抑制细菌和微生物滋生。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4、外尺寸:</w:t>
                  </w:r>
                  <w:r>
                    <w:rPr>
                      <w:sz w:val="20"/>
                    </w:rPr>
                    <w:t>≥</w:t>
                  </w:r>
                  <w:r>
                    <w:rPr>
                      <w:sz w:val="20"/>
                    </w:rPr>
                    <w:t xml:space="preserve"> </w:t>
                  </w:r>
                  <w:r>
                    <w:rPr>
                      <w:sz w:val="20"/>
                    </w:rPr>
                    <w:t>W1200*D795*H2050mm内尺寸:</w:t>
                  </w:r>
                  <w:r>
                    <w:rPr>
                      <w:sz w:val="20"/>
                    </w:rPr>
                    <w:t>≥</w:t>
                  </w:r>
                  <w:r>
                    <w:rPr>
                      <w:sz w:val="20"/>
                    </w:rPr>
                    <w:t>W1004*D630*H630mm。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5、结构:负压环绕的双层箱体，确保无污染泄漏。工作区全部采用SUS304不锈钢，圆弧角内胆一次成型增加自洁功能。</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6、滑动前密采用悬挂升降系统，非配重块升降方式，避免配重结构钢丝断裂砸伤操作人员。当前窗移门处于异常位置时，启动声光报警提示操作人员，确保安全可靠。使用</w:t>
                  </w:r>
                  <w:r>
                    <w:rPr>
                      <w:sz w:val="20"/>
                    </w:rPr>
                    <w:t>＞</w:t>
                  </w:r>
                  <w:r>
                    <w:rPr>
                      <w:sz w:val="20"/>
                    </w:rPr>
                    <w:t>5mm厚的安全玻璃能任意升降定位、性能可掌、免维护。关闭密封后便于灭菌处理。移密清洗即可进行移密玻璃的全幅擦洗消毒，无死角。</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numPr>
                      <w:ilvl w:val="0"/>
                      <w:numId w:val="1"/>
                    </w:numPr>
                    <w:jc w:val="both"/>
                  </w:pPr>
                  <w:r>
                    <w:rPr>
                      <w:sz w:val="20"/>
                    </w:rPr>
                    <w:t>前吸入口采用无阻碍回风。</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8、可卸式圆弧型搁手板，减少作业疲劳，主体与支架可分离，便于搬运。</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9、全中文人机对话界面，轻触按键操作。液晶屏实时显示下降风速、吸入口风速、过滤器使用寿命和堵塞报警、风机运行状况和故障报警、实时监测与显示机组运行时间等参数。</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10、紫外灯预约定时开关功能，节能待机 (ECO)模式,移门玻璃可全幅清洗，支架可调节高度并分离，更具人性化。</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11、前窗开启高度限位声光报警系统与照明控制联动，照明和杀菌系统的安全互锁系统。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12、工作区配置防满安全电源插座和各种气管连接阀门，便于操作者使用。</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13、风机智能风量自动补偿系统，确保在过滤器阻力增加50%的情况下风机风量变化小于10%，提高安全性。</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14、送、排风管路采用执行器PDI控制阀门，有效降低外界气流对安全柜的影响。</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15、严格的柜体防泄漏检测，确保柜体在500Po的条件下无任何泄露。</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16、严格的HEPA ULPA过滤器防泄露检测，确保可扫描过滤器漏过率&lt;0.01%，不可扫描过滤器漏过率&lt;0.005%。</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17、洁净等级:S04(10级)、送风和排风过滤器:ULPA过滤器、过滤效率:&gt;99.9995%.@0.12um。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18、下降风速:0.35ms流入风速:0.55m s</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19、照度&gt;900IX</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21、在接到维修通知后应在24小时内答复，维修工程师应在2个工作日内达到现场</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w:t>
                  </w:r>
                  <w:r>
                    <w:rPr>
                      <w:sz w:val="20"/>
                    </w:rPr>
                    <w:t>2</w:t>
                  </w:r>
                  <w:r>
                    <w:rPr>
                      <w:sz w:val="20"/>
                    </w:rPr>
                    <w:t>、提供中文使用说明书、维修保养手册及国家技术监督部门的检测报告。</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w:t>
                  </w:r>
                  <w:r>
                    <w:rPr>
                      <w:sz w:val="20"/>
                    </w:rPr>
                    <w:t>3</w:t>
                  </w:r>
                  <w:r>
                    <w:rPr>
                      <w:sz w:val="20"/>
                    </w:rPr>
                    <w:t>、无阻碍回风</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25、滑动前窗采用悬挂升峰系统，移窗系统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26、零泄漏空气过滤装置。</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27、</w:t>
                  </w:r>
                  <w:r>
                    <w:rPr>
                      <w:sz w:val="20"/>
                    </w:rPr>
                    <w:t>排风方向</w:t>
                  </w:r>
                  <w:r>
                    <w:rPr>
                      <w:sz w:val="20"/>
                    </w:rPr>
                    <w:t>:顶出风</w:t>
                  </w:r>
                </w:p>
              </w:tc>
            </w:tr>
          </w:tbl>
          <w:p/>
        </w:tc>
      </w:tr>
      <w:tr>
        <w:tc>
          <w:tcPr>
            <w:tcW w:type="dxa" w:w="2076"/>
          </w:tcPr>
          <w:p/>
        </w:tc>
        <w:tc>
          <w:tcPr>
            <w:tcW w:type="dxa" w:w="415"/>
          </w:tcPr>
          <w:p>
            <w:pPr>
              <w:pStyle w:val="null3"/>
            </w:pPr>
            <w:r>
              <w:rPr/>
              <w:t>5</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五、生物安全柜</w:t>
                  </w:r>
                  <w:r>
                    <w:rPr>
                      <w:sz w:val="20"/>
                      <w:b/>
                    </w:rPr>
                    <w:t>（B2型）参数</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1、级别: ClassⅡ， B2型。</w:t>
                  </w:r>
                  <w:r>
                    <w:rPr>
                      <w:sz w:val="20"/>
                    </w:rPr>
                    <w:t>包含</w:t>
                  </w:r>
                  <w:r>
                    <w:rPr>
                      <w:sz w:val="20"/>
                    </w:rPr>
                    <w:t>安装、</w:t>
                  </w:r>
                  <w:r>
                    <w:rPr>
                      <w:sz w:val="20"/>
                    </w:rPr>
                    <w:t>220V排风箱1只、软管≥6米</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2、垂直层流负压机型。100%的空气经过过滤后向室外排出或接到排风系统。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3</w:t>
                  </w:r>
                  <w:r>
                    <w:rPr>
                      <w:sz w:val="20"/>
                    </w:rPr>
                    <w:t>、隔离操作面</w:t>
                  </w:r>
                  <w:r>
                    <w:rPr>
                      <w:sz w:val="20"/>
                    </w:rPr>
                    <w:t>≥</w:t>
                  </w:r>
                  <w:r>
                    <w:rPr>
                      <w:sz w:val="20"/>
                    </w:rPr>
                    <w:t>10℃倾斜设计，更附合人体工程学运力，使操作者更舒适。</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4、外尺寸:</w:t>
                  </w:r>
                  <w:r>
                    <w:rPr>
                      <w:sz w:val="20"/>
                    </w:rPr>
                    <w:t>≥</w:t>
                  </w:r>
                  <w:r>
                    <w:rPr>
                      <w:sz w:val="20"/>
                    </w:rPr>
                    <w:t xml:space="preserve"> </w:t>
                  </w:r>
                  <w:r>
                    <w:rPr>
                      <w:sz w:val="20"/>
                    </w:rPr>
                    <w:t>W1800*D795*H2050mm内尺寸:</w:t>
                  </w:r>
                  <w:r>
                    <w:rPr>
                      <w:sz w:val="20"/>
                    </w:rPr>
                    <w:t>≥</w:t>
                  </w:r>
                  <w:r>
                    <w:rPr>
                      <w:sz w:val="20"/>
                    </w:rPr>
                    <w:t>W1604*D630*H630mm,。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5、结构:负压环绕的双层箱体，确保无污染泄漏。工作区全部采用SUS304不锈钢，圆弧角内胆一次成型，前窗玻璃可卸下全幅清洗，增加自洁功能。</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6、滑动前窗采用悬挂升降系统，非配重块升降方式，避免配重结构钢丝断裂砸伤操作人员。当前窗移门处于异常位置时，启动声光报警提示操作人员，确保安全可掌。使用</w:t>
                  </w:r>
                  <w:r>
                    <w:rPr>
                      <w:sz w:val="20"/>
                    </w:rPr>
                    <w:t>＞</w:t>
                  </w:r>
                  <w:r>
                    <w:rPr>
                      <w:sz w:val="20"/>
                    </w:rPr>
                    <w:t>5mm厚的安全玻璃能任意升降定位、性能可靠、免维护。关闭密封后便于灭菌处理。移窗清洗即可进行移密玻璃的全幅擦洗消毒，无死角。</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7、前吸入口采用无阻碍回风。</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8、可卸式圆弧型搁手板，减少作业疲劳，支架可拆卸，便于搬运。</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9、全中文人机对话界面，轻触按键操作。液晶屏实时显示下降风速、吸入口风速、过滤器使用寿命和堵塞报警、风机运行状况和故障报警、实时监测与显示机组运行时间等参数。</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10、前窗开启高度限位声光报警系统与照明控制联动。</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11、照明和杀菌系统的安全互锁系统，紫外灯预约定时消毒灭菌功能，节能值机模式和断电记忆功能，更具人性化。</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12、工作区配置防溅安全电源插座和各种气管连接阀门，便于操作者使用。</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13、风机智能风量自动补偿系统，确保在过滤器阻力增加50%的情况下风机风量变化小于10%，提高安全性。</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14、送、排风管路</w:t>
                  </w:r>
                  <w:r>
                    <w:rPr>
                      <w:sz w:val="20"/>
                    </w:rPr>
                    <w:t>采用</w:t>
                  </w:r>
                  <w:r>
                    <w:rPr>
                      <w:sz w:val="20"/>
                    </w:rPr>
                    <w:t>执行器</w:t>
                  </w:r>
                  <w:r>
                    <w:rPr>
                      <w:sz w:val="20"/>
                    </w:rPr>
                    <w:t>PD</w:t>
                  </w:r>
                  <w:r>
                    <w:rPr>
                      <w:sz w:val="20"/>
                    </w:rPr>
                    <w:t>I</w:t>
                  </w:r>
                  <w:r>
                    <w:rPr>
                      <w:sz w:val="20"/>
                    </w:rPr>
                    <w:t>控制阀门，有效降低外界气流对安全柜的影响。</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15、生物安全柜排风系统配置独特的风量电动调节网，自动调节排风量，保证系统的稳定性，并可与工程排风系统联动，实现一键开关机，方便又安全。</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16、严格的柜体防泄漏检测，确保柜体在500Po的条件下无任何泄露。</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17、严格的HEPA/ULPA过滤器防泄露检测，确保可扫描过滤器漏过率&lt;0.01%，不可扫描过滤器漏过率&lt;0.005%</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18、洁净等级:S04（</w:t>
                  </w:r>
                  <w:r>
                    <w:rPr>
                      <w:sz w:val="20"/>
                    </w:rPr>
                    <w:t>10级</w:t>
                  </w:r>
                  <w:r>
                    <w:rPr>
                      <w:sz w:val="20"/>
                    </w:rPr>
                    <w:t>）、送风和排风过滤器</w:t>
                  </w:r>
                  <w:r>
                    <w:rPr>
                      <w:sz w:val="20"/>
                    </w:rPr>
                    <w:t>:ULPA过滤器、过滤效率:&gt;99.9995%.@0.12um。</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19、下降风速:0.35m s</w:t>
                  </w:r>
                  <w:r>
                    <w:rPr>
                      <w:sz w:val="20"/>
                    </w:rPr>
                    <w:t>±5%，</w:t>
                  </w:r>
                  <w:r>
                    <w:rPr>
                      <w:sz w:val="20"/>
                    </w:rPr>
                    <w:t>流入风速</w:t>
                  </w:r>
                  <w:r>
                    <w:rPr>
                      <w:sz w:val="20"/>
                    </w:rPr>
                    <w:t>:0.55m s</w:t>
                  </w:r>
                  <w:r>
                    <w:rPr>
                      <w:sz w:val="20"/>
                    </w:rPr>
                    <w:t>±5</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20、照度&gt;900lx</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21</w:t>
                  </w:r>
                  <w:r>
                    <w:rPr>
                      <w:sz w:val="20"/>
                    </w:rPr>
                    <w:t>、安全柜配置独立的变频外排风机，系统总排风量</w:t>
                  </w:r>
                  <w:r>
                    <w:rPr>
                      <w:sz w:val="20"/>
                    </w:rPr>
                    <w:t>1980m/h.</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22、在接到维修通知后应在2小时内答复，维修工程师应在2个工作日内达到现场</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24、提供中文使用说明书、维修保养手州及国家技术监督部门的检测报告。</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25、无阻碍回风。</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26、滑动前窗采用悬挂升降系统，移密系统</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27、零泄漏空气过滤装置。</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28.</w:t>
                  </w:r>
                  <w:r>
                    <w:rPr>
                      <w:sz w:val="20"/>
                    </w:rPr>
                    <w:t>排风方向</w:t>
                  </w:r>
                  <w:r>
                    <w:rPr>
                      <w:sz w:val="20"/>
                    </w:rPr>
                    <w:t>:顶出风</w:t>
                  </w:r>
                </w:p>
              </w:tc>
            </w:tr>
          </w:tbl>
          <w:p/>
        </w:tc>
      </w:tr>
      <w:tr>
        <w:tc>
          <w:tcPr>
            <w:tcW w:type="dxa" w:w="2076"/>
          </w:tcPr>
          <w:p/>
        </w:tc>
        <w:tc>
          <w:tcPr>
            <w:tcW w:type="dxa" w:w="415"/>
          </w:tcPr>
          <w:p>
            <w:pPr>
              <w:pStyle w:val="null3"/>
            </w:pPr>
            <w:r>
              <w:rPr/>
              <w:t>6</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六、</w:t>
                  </w:r>
                  <w:r>
                    <w:rPr>
                      <w:sz w:val="20"/>
                      <w:b/>
                    </w:rPr>
                    <w:t>实验室家具通用配件</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w:t>
                  </w:r>
                  <w:r>
                    <w:rPr>
                      <w:sz w:val="20"/>
                      <w:b/>
                    </w:rPr>
                    <w:t>一</w:t>
                  </w:r>
                  <w:r>
                    <w:rPr>
                      <w:sz w:val="20"/>
                      <w:b/>
                    </w:rPr>
                    <w:t>）三口化验水龙头</w:t>
                  </w:r>
                  <w:r>
                    <w:rPr>
                      <w:sz w:val="20"/>
                      <w:b/>
                    </w:rPr>
                    <w:t>:</w:t>
                  </w:r>
                </w:p>
                <w:p>
                  <w:pPr>
                    <w:pStyle w:val="null3"/>
                    <w:jc w:val="both"/>
                  </w:pPr>
                  <w:r>
                    <w:rPr>
                      <w:sz w:val="20"/>
                    </w:rPr>
                    <w:t>1.检测依据CB18145-2014。</w:t>
                  </w:r>
                </w:p>
                <w:p>
                  <w:pPr>
                    <w:pStyle w:val="null3"/>
                    <w:jc w:val="both"/>
                  </w:pPr>
                  <w:r>
                    <w:rPr>
                      <w:sz w:val="20"/>
                    </w:rPr>
                    <w:t>2.外观检测结果符合检测要求</w:t>
                  </w:r>
                </w:p>
                <w:p>
                  <w:pPr>
                    <w:pStyle w:val="null3"/>
                    <w:jc w:val="both"/>
                  </w:pPr>
                  <w:r>
                    <w:rPr>
                      <w:sz w:val="20"/>
                    </w:rPr>
                    <w:t>3.螺纹检测结果符合检测要求</w:t>
                  </w:r>
                </w:p>
                <w:p>
                  <w:pPr>
                    <w:pStyle w:val="null3"/>
                    <w:jc w:val="both"/>
                  </w:pPr>
                  <w:r>
                    <w:rPr>
                      <w:sz w:val="20"/>
                    </w:rPr>
                    <w:t>4.装配检测结果符合检测要求</w:t>
                  </w:r>
                </w:p>
                <w:p>
                  <w:pPr>
                    <w:pStyle w:val="null3"/>
                    <w:jc w:val="both"/>
                  </w:pPr>
                  <w:r>
                    <w:rPr>
                      <w:sz w:val="20"/>
                    </w:rPr>
                    <w:t>5.流量检测结果符合检测要求</w:t>
                  </w:r>
                </w:p>
                <w:p>
                  <w:pPr>
                    <w:pStyle w:val="null3"/>
                    <w:jc w:val="both"/>
                  </w:pPr>
                  <w:r>
                    <w:rPr>
                      <w:sz w:val="20"/>
                    </w:rPr>
                    <w:t>6.抗安装负载检测结果符合检测要求</w:t>
                  </w:r>
                </w:p>
                <w:p>
                  <w:pPr>
                    <w:pStyle w:val="null3"/>
                    <w:jc w:val="both"/>
                  </w:pPr>
                  <w:r>
                    <w:rPr>
                      <w:sz w:val="20"/>
                    </w:rPr>
                    <w:t>7.涂层附着强度检测结果符合检测要求</w:t>
                  </w:r>
                </w:p>
                <w:p>
                  <w:pPr>
                    <w:pStyle w:val="null3"/>
                    <w:jc w:val="both"/>
                  </w:pPr>
                  <w:r>
                    <w:rPr>
                      <w:sz w:val="20"/>
                    </w:rPr>
                    <w:t>8.表面耐腐蚀性能检测乙酸盐雾试验，符合检测要求</w:t>
                  </w:r>
                </w:p>
                <w:p>
                  <w:pPr>
                    <w:pStyle w:val="null3"/>
                    <w:jc w:val="both"/>
                  </w:pPr>
                  <w:r>
                    <w:rPr>
                      <w:sz w:val="20"/>
                    </w:rPr>
                    <w:t>9.开关在50万次循环寿命试验后，零部件不应出现断裂、卡阻和渗漏现象。</w:t>
                  </w:r>
                </w:p>
                <w:p>
                  <w:pPr>
                    <w:pStyle w:val="null3"/>
                    <w:jc w:val="both"/>
                  </w:pPr>
                  <w:r>
                    <w:rPr>
                      <w:sz w:val="20"/>
                      <w:b/>
                    </w:rPr>
                    <w:t>▲</w:t>
                  </w:r>
                  <w:r>
                    <w:rPr>
                      <w:sz w:val="20"/>
                      <w:b/>
                    </w:rPr>
                    <w:t>10.开关在50万次循环寿命试验后密封性能:</w:t>
                  </w:r>
                  <w:r>
                    <w:rPr>
                      <w:sz w:val="20"/>
                      <w:b/>
                    </w:rPr>
                    <w:t>阀</w:t>
                  </w:r>
                  <w:r>
                    <w:rPr>
                      <w:sz w:val="20"/>
                      <w:b/>
                    </w:rPr>
                    <w:t>芯关闭，出水口打开，在静压</w:t>
                  </w:r>
                  <w:r>
                    <w:rPr>
                      <w:sz w:val="20"/>
                      <w:b/>
                    </w:rPr>
                    <w:t>(1.6士0.05)MPa下保压(60士5)S，阀芯及上游过水通道应无渗漏。阀芯下游，对于出水口不能被堵住的水嘴阔志，阀志打开，出水口打开，水嘴流量为(0.4上0.04)L s时的压力,保压(605)s 闻芯下游任何密封部位应无渗漏。</w:t>
                  </w:r>
                  <w:r>
                    <w:rPr>
                      <w:sz w:val="20"/>
                      <w:b/>
                    </w:rPr>
                    <w:t>（提供第三方检测机构出具的检测报告证明材料）</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w:t>
                  </w:r>
                  <w:r>
                    <w:rPr>
                      <w:sz w:val="20"/>
                      <w:b/>
                    </w:rPr>
                    <w:t>二</w:t>
                  </w:r>
                  <w:r>
                    <w:rPr>
                      <w:sz w:val="20"/>
                      <w:b/>
                    </w:rPr>
                    <w:t>）洗眼器要求</w:t>
                  </w:r>
                  <w:r>
                    <w:rPr>
                      <w:sz w:val="20"/>
                      <w:b/>
                    </w:rPr>
                    <w:t>:</w:t>
                  </w:r>
                </w:p>
                <w:p>
                  <w:pPr>
                    <w:pStyle w:val="null3"/>
                    <w:jc w:val="both"/>
                  </w:pPr>
                  <w:r>
                    <w:rPr>
                      <w:sz w:val="20"/>
                    </w:rPr>
                    <w:t>1、主体 加厚铜质;</w:t>
                  </w:r>
                </w:p>
                <w:p>
                  <w:pPr>
                    <w:pStyle w:val="null3"/>
                    <w:jc w:val="both"/>
                  </w:pPr>
                  <w:r>
                    <w:rPr>
                      <w:sz w:val="20"/>
                    </w:rPr>
                    <w:t>2.洗眼喷头:加厚铜质环氧树脂涂层外加软性橡胶,出水经缓压处理呈泡沫状水柱,防止冲伤眼睛;</w:t>
                  </w:r>
                </w:p>
                <w:p>
                  <w:pPr>
                    <w:pStyle w:val="null3"/>
                    <w:jc w:val="both"/>
                  </w:pPr>
                  <w:r>
                    <w:rPr>
                      <w:sz w:val="20"/>
                    </w:rPr>
                    <w:t>3</w:t>
                  </w:r>
                  <w:r>
                    <w:rPr>
                      <w:sz w:val="20"/>
                    </w:rPr>
                    <w:t>.莲蓬头护罩:</w:t>
                  </w:r>
                  <w:r>
                    <w:rPr>
                      <w:sz w:val="20"/>
                    </w:rPr>
                    <w:t>≥</w:t>
                  </w:r>
                  <w:r>
                    <w:rPr>
                      <w:sz w:val="20"/>
                    </w:rPr>
                    <w:t>Ф7Omm橡胶质护杯，以避免紧急使用时瞬间接触眼部造成碰撞二次伤害;</w:t>
                  </w:r>
                </w:p>
                <w:p>
                  <w:pPr>
                    <w:pStyle w:val="null3"/>
                    <w:jc w:val="both"/>
                  </w:pPr>
                  <w:r>
                    <w:rPr>
                      <w:sz w:val="20"/>
                    </w:rPr>
                    <w:t>4.防尘盖PP材质,平常可防尘，使用时可随时被水冲开，并降低突然时短暂的高水压，防止冲伤眼睛，防尘盖有连接于护罩可防尘脱落。使用时自动被水冲开;</w:t>
                  </w:r>
                </w:p>
                <w:p>
                  <w:pPr>
                    <w:pStyle w:val="null3"/>
                    <w:jc w:val="both"/>
                  </w:pPr>
                  <w:r>
                    <w:rPr>
                      <w:sz w:val="20"/>
                      <w:b/>
                    </w:rPr>
                    <w:t>▲</w:t>
                  </w:r>
                  <w:r>
                    <w:rPr>
                      <w:sz w:val="20"/>
                      <w:b/>
                    </w:rPr>
                    <w:t>5.密封、尺寸、流量等检测项结果符合要求。水流量在测试压力</w:t>
                  </w:r>
                  <w:r>
                    <w:rPr>
                      <w:sz w:val="20"/>
                      <w:b/>
                    </w:rPr>
                    <w:t>≥</w:t>
                  </w:r>
                  <w:r>
                    <w:rPr>
                      <w:sz w:val="20"/>
                      <w:b/>
                    </w:rPr>
                    <w:t>0.20MP，测试时间3min次，样品提供冲洗液流量:</w:t>
                  </w:r>
                  <w:r>
                    <w:rPr>
                      <w:sz w:val="20"/>
                      <w:b/>
                    </w:rPr>
                    <w:t>≥</w:t>
                  </w:r>
                  <w:r>
                    <w:rPr>
                      <w:sz w:val="20"/>
                      <w:b/>
                    </w:rPr>
                    <w:t>5.4L min，能保持洗眼时间</w:t>
                  </w:r>
                  <w:r>
                    <w:rPr>
                      <w:sz w:val="20"/>
                      <w:b/>
                    </w:rPr>
                    <w:t>≥</w:t>
                  </w:r>
                  <w:r>
                    <w:rPr>
                      <w:sz w:val="20"/>
                      <w:b/>
                    </w:rPr>
                    <w:t>15min。检测依据为CB/T 38144.1-2019。</w:t>
                  </w:r>
                  <w:r>
                    <w:rPr>
                      <w:sz w:val="20"/>
                      <w:b/>
                    </w:rPr>
                    <w:t>（提供第三方检测机构出具的检测报告证明材料）</w:t>
                  </w:r>
                </w:p>
                <w:p>
                  <w:pPr>
                    <w:pStyle w:val="null3"/>
                    <w:jc w:val="both"/>
                  </w:pPr>
                  <w:r>
                    <w:rPr>
                      <w:sz w:val="20"/>
                      <w:b/>
                    </w:rPr>
                    <w:t>（</w:t>
                  </w:r>
                  <w:r>
                    <w:rPr>
                      <w:sz w:val="20"/>
                      <w:b/>
                    </w:rPr>
                    <w:t>三</w:t>
                  </w:r>
                  <w:r>
                    <w:rPr>
                      <w:sz w:val="20"/>
                      <w:b/>
                    </w:rPr>
                    <w:t>）</w:t>
                  </w:r>
                  <w:r>
                    <w:rPr>
                      <w:sz w:val="20"/>
                      <w:b/>
                    </w:rPr>
                    <w:t>PP水盆要求:</w:t>
                  </w:r>
                </w:p>
                <w:p>
                  <w:pPr>
                    <w:pStyle w:val="null3"/>
                    <w:jc w:val="both"/>
                  </w:pPr>
                  <w:r>
                    <w:rPr>
                      <w:sz w:val="20"/>
                    </w:rPr>
                    <w:t>1.材质:采用高密度PP新料注塑成型，耐腐蚀耐酸碱;稳定性强，并具弹性、韧性，不易老化耐划。</w:t>
                  </w:r>
                </w:p>
                <w:p>
                  <w:pPr>
                    <w:pStyle w:val="null3"/>
                    <w:jc w:val="both"/>
                  </w:pPr>
                  <w:r>
                    <w:rPr>
                      <w:sz w:val="20"/>
                    </w:rPr>
                    <w:t>2.厚度:根据强度要求设计厚度为5mm-8mm。</w:t>
                  </w:r>
                </w:p>
                <w:p>
                  <w:pPr>
                    <w:pStyle w:val="null3"/>
                    <w:jc w:val="both"/>
                  </w:pPr>
                  <w:r>
                    <w:rPr>
                      <w:sz w:val="20"/>
                    </w:rPr>
                    <w:t>3</w:t>
                  </w:r>
                  <w:r>
                    <w:rPr>
                      <w:sz w:val="20"/>
                    </w:rPr>
                    <w:t>.附件:高密度PP去水;含阻水盖、PP提笼。</w:t>
                  </w:r>
                </w:p>
                <w:p>
                  <w:pPr>
                    <w:pStyle w:val="null3"/>
                    <w:jc w:val="both"/>
                  </w:pPr>
                  <w:r>
                    <w:rPr>
                      <w:sz w:val="20"/>
                    </w:rPr>
                    <w:t>4.抗负载试验后不应有裂纹、破裂、或永久性变形，结果符合QBT 2658-2017之相关要求。</w:t>
                  </w:r>
                </w:p>
                <w:p>
                  <w:pPr>
                    <w:pStyle w:val="null3"/>
                    <w:jc w:val="both"/>
                  </w:pPr>
                  <w:r>
                    <w:rPr>
                      <w:sz w:val="20"/>
                    </w:rPr>
                    <w:t>5.冷、热稳定性试验后不应有裂纹等缺陷，结果符合QBT 2658-2017之相关要求。</w:t>
                  </w:r>
                </w:p>
                <w:p>
                  <w:pPr>
                    <w:pStyle w:val="null3"/>
                    <w:jc w:val="both"/>
                  </w:pPr>
                  <w:r>
                    <w:rPr>
                      <w:sz w:val="20"/>
                      <w:b/>
                    </w:rPr>
                    <w:t>▲</w:t>
                  </w:r>
                  <w:r>
                    <w:rPr>
                      <w:sz w:val="20"/>
                      <w:b/>
                    </w:rPr>
                    <w:t>6.耐化学性:经体积分数为10%乙酸;质量分数5%NaOH;体积分数70%乙醇;5%活性氣的次氣酸钠，质量分数1%的亚甲基蓝;NGCL溶液分别试验，经试验后无不良情况。结果符合QBT 2658-2017之相关要求。</w:t>
                  </w:r>
                  <w:r>
                    <w:rPr>
                      <w:sz w:val="20"/>
                      <w:b/>
                    </w:rPr>
                    <w:t>（提供第三方检测机构出具的检测报告证明材料）</w:t>
                  </w:r>
                </w:p>
                <w:p>
                  <w:pPr>
                    <w:pStyle w:val="null3"/>
                    <w:jc w:val="both"/>
                  </w:pPr>
                  <w:r>
                    <w:rPr>
                      <w:sz w:val="20"/>
                      <w:b/>
                    </w:rPr>
                    <w:t>（</w:t>
                  </w:r>
                  <w:r>
                    <w:rPr>
                      <w:sz w:val="20"/>
                      <w:b/>
                    </w:rPr>
                    <w:t>四</w:t>
                  </w:r>
                  <w:r>
                    <w:rPr>
                      <w:sz w:val="20"/>
                      <w:b/>
                    </w:rPr>
                    <w:t>）复合紧急冲淋器</w:t>
                  </w:r>
                </w:p>
                <w:p>
                  <w:pPr>
                    <w:pStyle w:val="null3"/>
                    <w:jc w:val="both"/>
                  </w:pPr>
                  <w:r>
                    <w:rPr>
                      <w:sz w:val="20"/>
                    </w:rPr>
                    <w:t>1、主体材料。不锈钢 304。可以抗弱酸、碱、盐和油类腐蚀的现场;</w:t>
                  </w:r>
                </w:p>
                <w:p>
                  <w:pPr>
                    <w:pStyle w:val="null3"/>
                    <w:jc w:val="both"/>
                  </w:pPr>
                  <w:r>
                    <w:rPr>
                      <w:sz w:val="20"/>
                    </w:rPr>
                    <w:t>2、配备喷淋系统和洗眼系统，当受伤者身体上或者服装上遺受化学品物质喷溅时，使用洗眼器喷淋系统进行大水量冲洗;当化学品物质喷溅到工作人员面部、眼部、脖子或者手臂等部位时，使用洗眼器的洗眼系统进行冲洗。冲洗时间不得小于15分钟;</w:t>
                  </w:r>
                </w:p>
                <w:p>
                  <w:pPr>
                    <w:pStyle w:val="null3"/>
                    <w:jc w:val="both"/>
                  </w:pPr>
                  <w:r>
                    <w:rPr>
                      <w:sz w:val="20"/>
                    </w:rPr>
                    <w:t>3、根据CB T 38144.1-2019标准之规定，复合紧急的喷淋系统和洗眼系统易于操作，操作者一个人就可以完成，不需要其他人员协助;</w:t>
                  </w:r>
                </w:p>
                <w:p>
                  <w:pPr>
                    <w:pStyle w:val="null3"/>
                    <w:jc w:val="both"/>
                  </w:pPr>
                  <w:r>
                    <w:rPr>
                      <w:sz w:val="20"/>
                    </w:rPr>
                    <w:t>4、所检项目符合CB38144.1-2019《眼面部防护应急喷淋和洗眼设备第1部分:技术要求》的指标要求。检测项目包含:</w:t>
                  </w:r>
                </w:p>
                <w:p>
                  <w:pPr>
                    <w:pStyle w:val="null3"/>
                    <w:jc w:val="both"/>
                  </w:pPr>
                  <w:r>
                    <w:rPr>
                      <w:sz w:val="20"/>
                      <w:b/>
                    </w:rPr>
                    <w:t>▲</w:t>
                  </w:r>
                  <w:r>
                    <w:rPr>
                      <w:sz w:val="20"/>
                      <w:b/>
                    </w:rPr>
                    <w:t>1)、应急喷淋器控制阀门(尺寸、 高度)</w:t>
                  </w:r>
                </w:p>
                <w:p>
                  <w:pPr>
                    <w:pStyle w:val="null3"/>
                    <w:jc w:val="both"/>
                  </w:pPr>
                  <w:r>
                    <w:rPr>
                      <w:sz w:val="20"/>
                      <w:b/>
                    </w:rPr>
                    <w:t>阀门驱动装置到使用者站立平面的高度</w:t>
                  </w:r>
                  <w:r>
                    <w:rPr>
                      <w:sz w:val="20"/>
                      <w:b/>
                    </w:rPr>
                    <w:t>:</w:t>
                  </w:r>
                  <w:r>
                    <w:rPr>
                      <w:sz w:val="20"/>
                      <w:b/>
                    </w:rPr>
                    <w:t>≥</w:t>
                  </w:r>
                  <w:r>
                    <w:rPr>
                      <w:sz w:val="20"/>
                      <w:b/>
                    </w:rPr>
                    <w:t>1580mm。考虑不同身高的使用者，阀门驱动装置不宜过高。</w:t>
                  </w:r>
                  <w:r>
                    <w:rPr>
                      <w:sz w:val="20"/>
                      <w:b/>
                    </w:rPr>
                    <w:t>（提供第三方检测机构出具的检测报告证明材料）</w:t>
                  </w:r>
                </w:p>
                <w:p>
                  <w:pPr>
                    <w:pStyle w:val="null3"/>
                    <w:jc w:val="both"/>
                  </w:pPr>
                  <w:r>
                    <w:rPr>
                      <w:sz w:val="20"/>
                      <w:b/>
                    </w:rPr>
                    <w:t>▲</w:t>
                  </w:r>
                  <w:r>
                    <w:rPr>
                      <w:sz w:val="20"/>
                      <w:b/>
                    </w:rPr>
                    <w:t>2)、应急喷淋器一般要求(密封、 尺寸、流量喷头喷水高度:</w:t>
                  </w:r>
                  <w:r>
                    <w:rPr>
                      <w:sz w:val="20"/>
                      <w:b/>
                    </w:rPr>
                    <w:t>≥</w:t>
                  </w:r>
                  <w:r>
                    <w:rPr>
                      <w:sz w:val="20"/>
                      <w:b/>
                    </w:rPr>
                    <w:t>2125mm。</w:t>
                  </w:r>
                </w:p>
                <w:p>
                  <w:pPr>
                    <w:pStyle w:val="null3"/>
                    <w:jc w:val="both"/>
                  </w:pPr>
                  <w:r>
                    <w:rPr>
                      <w:sz w:val="20"/>
                      <w:b/>
                    </w:rPr>
                    <w:t>测试压力</w:t>
                  </w:r>
                  <w:r>
                    <w:rPr>
                      <w:sz w:val="20"/>
                      <w:b/>
                    </w:rPr>
                    <w:t>≥</w:t>
                  </w:r>
                  <w:r>
                    <w:rPr>
                      <w:sz w:val="20"/>
                      <w:b/>
                    </w:rPr>
                    <w:t>0.20MPo，测试时间</w:t>
                  </w:r>
                  <w:r>
                    <w:rPr>
                      <w:sz w:val="20"/>
                      <w:b/>
                    </w:rPr>
                    <w:t>≥</w:t>
                  </w:r>
                  <w:r>
                    <w:rPr>
                      <w:sz w:val="20"/>
                      <w:b/>
                    </w:rPr>
                    <w:t>3min次，样品提供冲洗液流量:</w:t>
                  </w:r>
                  <w:r>
                    <w:rPr>
                      <w:sz w:val="20"/>
                      <w:b/>
                    </w:rPr>
                    <w:t>≥</w:t>
                  </w:r>
                  <w:r>
                    <w:rPr>
                      <w:sz w:val="20"/>
                      <w:b/>
                    </w:rPr>
                    <w:t>89L min，能保持连续冲洗时间</w:t>
                  </w:r>
                  <w:r>
                    <w:rPr>
                      <w:sz w:val="20"/>
                      <w:b/>
                    </w:rPr>
                    <w:t>≥</w:t>
                  </w:r>
                  <w:r>
                    <w:rPr>
                      <w:sz w:val="20"/>
                      <w:b/>
                    </w:rPr>
                    <w:t>15min。正确地连接到冲洗液的供应源头并关闭阀门时，连接部位无泄漏。由于国内城市自来水管网供水压力最大不超过0.35MPa，因此测试水流量压力应该尽可能低于0.35MPa。</w:t>
                  </w:r>
                  <w:r>
                    <w:rPr>
                      <w:sz w:val="20"/>
                      <w:b/>
                    </w:rPr>
                    <w:t>（提供第三方检测机构出具的检测报告证明材料）</w:t>
                  </w:r>
                </w:p>
                <w:p>
                  <w:pPr>
                    <w:pStyle w:val="null3"/>
                    <w:jc w:val="both"/>
                  </w:pPr>
                  <w:r>
                    <w:rPr>
                      <w:sz w:val="20"/>
                    </w:rPr>
                    <w:t>3)、洗眼器一般要求(密封 、尺寸、流量喷头位于距离使用者站立的水平面的高度距:</w:t>
                  </w:r>
                  <w:r>
                    <w:rPr>
                      <w:sz w:val="20"/>
                    </w:rPr>
                    <w:t>≥</w:t>
                  </w:r>
                  <w:r>
                    <w:rPr>
                      <w:sz w:val="20"/>
                    </w:rPr>
                    <w:t>1115mm，距离墙壁或最近的障碍物距离:</w:t>
                  </w:r>
                  <w:r>
                    <w:rPr>
                      <w:sz w:val="20"/>
                    </w:rPr>
                    <w:t>≥</w:t>
                  </w:r>
                  <w:r>
                    <w:rPr>
                      <w:sz w:val="20"/>
                    </w:rPr>
                    <w:t>185mm。测试压力</w:t>
                  </w:r>
                  <w:r>
                    <w:rPr>
                      <w:sz w:val="20"/>
                    </w:rPr>
                    <w:t>≥</w:t>
                  </w:r>
                  <w:r>
                    <w:rPr>
                      <w:sz w:val="20"/>
                    </w:rPr>
                    <w:t>0.20MPa，测试时间</w:t>
                  </w:r>
                  <w:r>
                    <w:rPr>
                      <w:sz w:val="20"/>
                    </w:rPr>
                    <w:t>≥</w:t>
                  </w:r>
                  <w:r>
                    <w:rPr>
                      <w:sz w:val="20"/>
                    </w:rPr>
                    <w:t>3min次。提供冲洗液流量:</w:t>
                  </w:r>
                  <w:r>
                    <w:rPr>
                      <w:sz w:val="20"/>
                    </w:rPr>
                    <w:t>≥</w:t>
                  </w:r>
                  <w:r>
                    <w:rPr>
                      <w:sz w:val="20"/>
                    </w:rPr>
                    <w:t>24.0L min，能保持洗眼时间</w:t>
                  </w:r>
                  <w:r>
                    <w:rPr>
                      <w:sz w:val="20"/>
                    </w:rPr>
                    <w:t>≥</w:t>
                  </w:r>
                  <w:r>
                    <w:rPr>
                      <w:sz w:val="20"/>
                    </w:rPr>
                    <w:t>15min。</w:t>
                  </w:r>
                </w:p>
                <w:p>
                  <w:pPr>
                    <w:pStyle w:val="null3"/>
                    <w:jc w:val="both"/>
                  </w:pPr>
                  <w:r>
                    <w:rPr>
                      <w:sz w:val="20"/>
                    </w:rPr>
                    <w:t>4)、洗眼洗脸器(流量、开启 时间、尺寸)，测试压力</w:t>
                  </w:r>
                  <w:r>
                    <w:rPr>
                      <w:sz w:val="20"/>
                    </w:rPr>
                    <w:t>≥</w:t>
                  </w:r>
                  <w:r>
                    <w:rPr>
                      <w:sz w:val="20"/>
                    </w:rPr>
                    <w:t>0.20MPO，测试时间</w:t>
                  </w:r>
                  <w:r>
                    <w:rPr>
                      <w:sz w:val="20"/>
                    </w:rPr>
                    <w:t>≥</w:t>
                  </w:r>
                  <w:r>
                    <w:rPr>
                      <w:sz w:val="20"/>
                    </w:rPr>
                    <w:t>3min 次，提供冲洗液流量:</w:t>
                  </w:r>
                  <w:r>
                    <w:rPr>
                      <w:sz w:val="20"/>
                    </w:rPr>
                    <w:t>≥</w:t>
                  </w:r>
                  <w:r>
                    <w:rPr>
                      <w:sz w:val="20"/>
                    </w:rPr>
                    <w:t>24.0L min，能保持洗眼时间</w:t>
                  </w:r>
                  <w:r>
                    <w:rPr>
                      <w:sz w:val="20"/>
                    </w:rPr>
                    <w:t>≥</w:t>
                  </w:r>
                  <w:r>
                    <w:rPr>
                      <w:sz w:val="20"/>
                    </w:rPr>
                    <w:t>15min。阔门在1s的时间内能完全打开。阔门一经打开，除使用者有意关闭的情况之外，能始终保持开启状态。</w:t>
                  </w:r>
                </w:p>
                <w:p>
                  <w:pPr>
                    <w:pStyle w:val="null3"/>
                    <w:jc w:val="both"/>
                  </w:pPr>
                  <w:r>
                    <w:rPr>
                      <w:sz w:val="20"/>
                    </w:rPr>
                    <w:t>喷头位于距离使用者站立的水平面的高度距</w:t>
                  </w:r>
                  <w:r>
                    <w:rPr>
                      <w:sz w:val="20"/>
                    </w:rPr>
                    <w:t>:</w:t>
                  </w:r>
                  <w:r>
                    <w:rPr>
                      <w:sz w:val="20"/>
                    </w:rPr>
                    <w:t>≥</w:t>
                  </w:r>
                  <w:r>
                    <w:rPr>
                      <w:sz w:val="20"/>
                    </w:rPr>
                    <w:t>1115mm，距离墙壁或最近的障碍物距离:</w:t>
                  </w:r>
                  <w:r>
                    <w:rPr>
                      <w:sz w:val="20"/>
                    </w:rPr>
                    <w:t>≥</w:t>
                  </w:r>
                  <w:r>
                    <w:rPr>
                      <w:sz w:val="20"/>
                    </w:rPr>
                    <w:t>185mm。</w:t>
                  </w:r>
                </w:p>
              </w:tc>
            </w:tr>
          </w:tbl>
          <w:p/>
        </w:tc>
      </w:tr>
      <w:tr>
        <w:tc>
          <w:tcPr>
            <w:tcW w:type="dxa" w:w="2076"/>
          </w:tcPr>
          <w:p/>
        </w:tc>
        <w:tc>
          <w:tcPr>
            <w:tcW w:type="dxa" w:w="415"/>
          </w:tcPr>
          <w:p>
            <w:pPr>
              <w:pStyle w:val="null3"/>
            </w:pPr>
            <w:r>
              <w:rPr/>
              <w:t>7</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86"/>
            </w:tblGrid>
            <w:tr>
              <w:tc>
                <w:tcPr>
                  <w:tcW w:type="dxa" w:w="558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七、纯水机技术参数要求</w:t>
                  </w:r>
                </w:p>
              </w:tc>
            </w:tr>
            <w:tr>
              <w:tc>
                <w:tcPr>
                  <w:tcW w:type="dxa" w:w="558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一、工作环境</w:t>
                  </w:r>
                </w:p>
                <w:p>
                  <w:pPr>
                    <w:pStyle w:val="null3"/>
                    <w:jc w:val="both"/>
                  </w:pPr>
                  <w:r>
                    <w:rPr>
                      <w:sz w:val="20"/>
                    </w:rPr>
                    <w:t>1.进水要求：城市自来水（总溶解固体 TDS＜400ppm),余氯含量≤0.05mg/l，水压 2-5kg/cm2，水温 5-45℃</w:t>
                  </w:r>
                </w:p>
                <w:p>
                  <w:pPr>
                    <w:pStyle w:val="null3"/>
                    <w:jc w:val="both"/>
                  </w:pPr>
                  <w:r>
                    <w:rPr>
                      <w:sz w:val="20"/>
                    </w:rPr>
                    <w:t>2.电源及功率：AC220V/50HZ(功率：80-350W)</w:t>
                  </w:r>
                </w:p>
              </w:tc>
            </w:tr>
            <w:tr>
              <w:tc>
                <w:tcPr>
                  <w:tcW w:type="dxa" w:w="558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二、技术参数</w:t>
                  </w:r>
                </w:p>
                <w:p>
                  <w:pPr>
                    <w:pStyle w:val="null3"/>
                    <w:jc w:val="both"/>
                  </w:pPr>
                  <w:r>
                    <w:rPr>
                      <w:sz w:val="20"/>
                    </w:rPr>
                    <w:t>1.制水量: ≥</w:t>
                  </w:r>
                  <w:r>
                    <w:rPr>
                      <w:sz w:val="20"/>
                    </w:rPr>
                    <w:t>60</w:t>
                  </w:r>
                  <w:r>
                    <w:rPr>
                      <w:sz w:val="20"/>
                    </w:rPr>
                    <w:t>升</w:t>
                  </w:r>
                  <w:r>
                    <w:rPr>
                      <w:sz w:val="20"/>
                    </w:rPr>
                    <w:t>/小时（水温25℃时）</w:t>
                  </w:r>
                </w:p>
                <w:p>
                  <w:pPr>
                    <w:pStyle w:val="null3"/>
                    <w:jc w:val="both"/>
                  </w:pPr>
                  <w:r>
                    <w:rPr>
                      <w:sz w:val="20"/>
                    </w:rPr>
                    <w:t>2.出水流量：1.5－1.8升/分钟（水箱储水时）水箱容积：≥</w:t>
                  </w:r>
                  <w:r>
                    <w:rPr>
                      <w:sz w:val="20"/>
                    </w:rPr>
                    <w:t>4</w:t>
                  </w:r>
                  <w:r>
                    <w:rPr>
                      <w:sz w:val="20"/>
                    </w:rPr>
                    <w:t>0升水箱</w:t>
                  </w:r>
                  <w:r>
                    <w:rPr>
                      <w:sz w:val="20"/>
                    </w:rPr>
                    <w:t>（</w:t>
                  </w:r>
                  <w:r>
                    <w:rPr>
                      <w:sz w:val="20"/>
                    </w:rPr>
                    <w:t>100升选配）</w:t>
                  </w:r>
                </w:p>
                <w:p>
                  <w:pPr>
                    <w:pStyle w:val="null3"/>
                    <w:jc w:val="both"/>
                  </w:pPr>
                  <w:r>
                    <w:rPr>
                      <w:sz w:val="20"/>
                    </w:rPr>
                    <w:t>3.电导率≤源水电导率×2%（约1</w:t>
                  </w:r>
                  <w:r>
                    <w:rPr>
                      <w:sz w:val="20"/>
                    </w:rPr>
                    <w:t>-</w:t>
                  </w:r>
                  <w:r>
                    <w:rPr>
                      <w:sz w:val="20"/>
                    </w:rPr>
                    <w:t>5μs/cm 补偿至25℃）</w:t>
                  </w:r>
                </w:p>
                <w:p>
                  <w:pPr>
                    <w:pStyle w:val="null3"/>
                    <w:jc w:val="both"/>
                  </w:pPr>
                  <w:r>
                    <w:rPr>
                      <w:sz w:val="20"/>
                    </w:rPr>
                    <w:t>4.出水水质：≤1~5μs/cm</w:t>
                  </w:r>
                </w:p>
                <w:p>
                  <w:pPr>
                    <w:pStyle w:val="null3"/>
                    <w:jc w:val="both"/>
                  </w:pPr>
                  <w:r>
                    <w:rPr>
                      <w:sz w:val="20"/>
                    </w:rPr>
                    <w:t>三、功能特点及设备配置：</w:t>
                  </w:r>
                </w:p>
                <w:p>
                  <w:pPr>
                    <w:pStyle w:val="null3"/>
                    <w:jc w:val="both"/>
                  </w:pPr>
                  <w:r>
                    <w:rPr>
                      <w:sz w:val="20"/>
                    </w:rPr>
                    <w:t>1</w:t>
                  </w:r>
                  <w:r>
                    <w:rPr>
                      <w:sz w:val="20"/>
                    </w:rPr>
                    <w:t>.具系统自动冲洗功能；开机自检功能；自动保护功能；</w:t>
                  </w:r>
                </w:p>
                <w:p>
                  <w:pPr>
                    <w:pStyle w:val="null3"/>
                    <w:jc w:val="both"/>
                  </w:pPr>
                  <w:r>
                    <w:rPr>
                      <w:sz w:val="20"/>
                    </w:rPr>
                    <w:t>2</w:t>
                  </w:r>
                  <w:r>
                    <w:rPr>
                      <w:sz w:val="20"/>
                    </w:rPr>
                    <w:t>.PLC自动控制，LCD液晶中文显示屏；</w:t>
                  </w:r>
                </w:p>
                <w:p>
                  <w:pPr>
                    <w:pStyle w:val="null3"/>
                    <w:jc w:val="both"/>
                  </w:pPr>
                  <w:r>
                    <w:rPr>
                      <w:sz w:val="20"/>
                    </w:rPr>
                    <w:t>3.设备操作简单，实时显示水质电导率指标</w:t>
                  </w:r>
                  <w:r>
                    <w:rPr>
                      <w:sz w:val="20"/>
                    </w:rPr>
                    <w:t>；</w:t>
                  </w:r>
                </w:p>
                <w:p>
                  <w:pPr>
                    <w:pStyle w:val="null3"/>
                    <w:jc w:val="both"/>
                  </w:pPr>
                  <w:r>
                    <w:rPr>
                      <w:sz w:val="20"/>
                    </w:rPr>
                    <w:t>4.采用一体化大容量预处理柱，更有效过滤水中的泥沙.铁锈.胶体颗粒物等</w:t>
                  </w:r>
                  <w:r>
                    <w:rPr>
                      <w:sz w:val="20"/>
                    </w:rPr>
                    <w:t>；</w:t>
                  </w:r>
                </w:p>
                <w:p>
                  <w:pPr>
                    <w:pStyle w:val="null3"/>
                    <w:jc w:val="both"/>
                  </w:pPr>
                  <w:r>
                    <w:rPr>
                      <w:sz w:val="20"/>
                    </w:rPr>
                    <w:t>5.反渗透膜：注塑型；</w:t>
                  </w:r>
                </w:p>
                <w:p>
                  <w:pPr>
                    <w:pStyle w:val="null3"/>
                    <w:jc w:val="both"/>
                  </w:pPr>
                  <w:r>
                    <w:rPr>
                      <w:sz w:val="20"/>
                    </w:rPr>
                    <w:t>6</w:t>
                  </w:r>
                  <w:r>
                    <w:rPr>
                      <w:sz w:val="20"/>
                    </w:rPr>
                    <w:t>.</w:t>
                  </w:r>
                  <w:r>
                    <w:rPr>
                      <w:sz w:val="20"/>
                    </w:rPr>
                    <w:t>配备内置在线实时电阻率</w:t>
                  </w:r>
                  <w:r>
                    <w:rPr>
                      <w:sz w:val="20"/>
                    </w:rPr>
                    <w:t>/电导率监测仪。</w:t>
                  </w:r>
                </w:p>
              </w:tc>
            </w:tr>
          </w:tbl>
          <w:p/>
        </w:tc>
      </w:tr>
      <w:tr>
        <w:tc>
          <w:tcPr>
            <w:tcW w:type="dxa" w:w="2076"/>
          </w:tcPr>
          <w:p/>
        </w:tc>
        <w:tc>
          <w:tcPr>
            <w:tcW w:type="dxa" w:w="415"/>
          </w:tcPr>
          <w:p>
            <w:pPr>
              <w:pStyle w:val="null3"/>
            </w:pPr>
            <w:r>
              <w:rPr/>
              <w:t>8</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5598"/>
            </w:tblGrid>
            <w:tr>
              <w:tc>
                <w:tcPr>
                  <w:tcW w:type="dxa" w:w="55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b/>
                    </w:rPr>
                    <w:t>八、洁净组合式空气处理机组</w:t>
                  </w:r>
                </w:p>
              </w:tc>
            </w:tr>
            <w:tr>
              <w:tc>
                <w:tcPr>
                  <w:tcW w:type="dxa" w:w="55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9"/>
                    </w:rPr>
                    <w:t>(1)</w:t>
                  </w:r>
                  <w:r>
                    <w:rPr>
                      <w:sz w:val="19"/>
                    </w:rPr>
                    <w:t>变形量满足</w:t>
                  </w:r>
                  <w:r>
                    <w:rPr>
                      <w:sz w:val="19"/>
                    </w:rPr>
                    <w:t>D1</w:t>
                  </w:r>
                  <w:r>
                    <w:rPr>
                      <w:sz w:val="19"/>
                    </w:rPr>
                    <w:t>级，且在</w:t>
                  </w:r>
                  <w:r>
                    <w:rPr>
                      <w:sz w:val="19"/>
                    </w:rPr>
                    <w:t>100OPa</w:t>
                  </w:r>
                  <w:r>
                    <w:rPr>
                      <w:sz w:val="19"/>
                    </w:rPr>
                    <w:t>时，变形率检验数据≤</w:t>
                  </w:r>
                  <w:r>
                    <w:rPr>
                      <w:sz w:val="19"/>
                    </w:rPr>
                    <w:t>0.6mm/m</w:t>
                  </w:r>
                  <w:r>
                    <w:rPr>
                      <w:sz w:val="19"/>
                    </w:rPr>
                    <w:t>；在</w:t>
                  </w:r>
                  <w:r>
                    <w:rPr>
                      <w:sz w:val="19"/>
                    </w:rPr>
                    <w:t>-100OPa</w:t>
                  </w:r>
                  <w:r>
                    <w:rPr>
                      <w:sz w:val="19"/>
                    </w:rPr>
                    <w:t>时，变形率检验数据≤</w:t>
                  </w:r>
                  <w:r>
                    <w:rPr>
                      <w:sz w:val="19"/>
                    </w:rPr>
                    <w:t>0.4mm/m</w:t>
                  </w:r>
                  <w:r>
                    <w:rPr>
                      <w:sz w:val="19"/>
                    </w:rPr>
                    <w:t>。</w:t>
                  </w:r>
                </w:p>
                <w:p>
                  <w:pPr>
                    <w:pStyle w:val="null3"/>
                    <w:jc w:val="both"/>
                  </w:pPr>
                  <w:r>
                    <w:rPr>
                      <w:sz w:val="19"/>
                    </w:rPr>
                    <w:t>(2)</w:t>
                  </w:r>
                  <w:r>
                    <w:rPr>
                      <w:sz w:val="19"/>
                    </w:rPr>
                    <w:t>漏风率</w:t>
                  </w:r>
                  <w:r>
                    <w:rPr>
                      <w:sz w:val="19"/>
                    </w:rPr>
                    <w:t>L1</w:t>
                  </w:r>
                  <w:r>
                    <w:rPr>
                      <w:sz w:val="19"/>
                    </w:rPr>
                    <w:t>级，在</w:t>
                  </w:r>
                  <w:r>
                    <w:rPr>
                      <w:sz w:val="19"/>
                    </w:rPr>
                    <w:t>700Pa</w:t>
                  </w:r>
                  <w:r>
                    <w:rPr>
                      <w:sz w:val="19"/>
                    </w:rPr>
                    <w:t>时，漏风率检验数据≤</w:t>
                  </w:r>
                  <w:r>
                    <w:rPr>
                      <w:sz w:val="19"/>
                    </w:rPr>
                    <w:t>0.10 1/(s</w:t>
                  </w:r>
                  <w:r>
                    <w:rPr>
                      <w:sz w:val="19"/>
                    </w:rPr>
                    <w:t>·</w:t>
                  </w:r>
                  <w:r>
                    <w:rPr>
                      <w:sz w:val="19"/>
                    </w:rPr>
                    <w:t>m2)</w:t>
                  </w:r>
                  <w:r>
                    <w:rPr>
                      <w:sz w:val="19"/>
                    </w:rPr>
                    <w:t>；在</w:t>
                  </w:r>
                  <w:r>
                    <w:rPr>
                      <w:sz w:val="19"/>
                    </w:rPr>
                    <w:t>-400Pa</w:t>
                  </w:r>
                  <w:r>
                    <w:rPr>
                      <w:sz w:val="19"/>
                    </w:rPr>
                    <w:t>时，漏风率检验数据≤</w:t>
                  </w:r>
                  <w:r>
                    <w:rPr>
                      <w:sz w:val="19"/>
                    </w:rPr>
                    <w:t>0.09 1/(s</w:t>
                  </w:r>
                  <w:r>
                    <w:rPr>
                      <w:sz w:val="19"/>
                    </w:rPr>
                    <w:t>·</w:t>
                  </w:r>
                  <w:r>
                    <w:rPr>
                      <w:sz w:val="19"/>
                    </w:rPr>
                    <w:t>m2)</w:t>
                  </w:r>
                  <w:r>
                    <w:rPr>
                      <w:sz w:val="19"/>
                    </w:rPr>
                    <w:t>。</w:t>
                  </w:r>
                </w:p>
                <w:p>
                  <w:pPr>
                    <w:pStyle w:val="null3"/>
                    <w:jc w:val="both"/>
                  </w:pPr>
                  <w:r>
                    <w:rPr>
                      <w:sz w:val="19"/>
                    </w:rPr>
                    <w:t>(3)</w:t>
                  </w:r>
                  <w:r>
                    <w:rPr>
                      <w:sz w:val="19"/>
                    </w:rPr>
                    <w:t>过滤器旁通漏风率</w:t>
                  </w:r>
                  <w:r>
                    <w:rPr>
                      <w:sz w:val="19"/>
                    </w:rPr>
                    <w:t>F9</w:t>
                  </w:r>
                  <w:r>
                    <w:rPr>
                      <w:sz w:val="19"/>
                    </w:rPr>
                    <w:t>级，在</w:t>
                  </w:r>
                  <w:r>
                    <w:rPr>
                      <w:sz w:val="19"/>
                    </w:rPr>
                    <w:t>400Pa</w:t>
                  </w:r>
                  <w:r>
                    <w:rPr>
                      <w:sz w:val="19"/>
                    </w:rPr>
                    <w:t>时，过滤器旁通漏风率检验数据≤</w:t>
                  </w:r>
                  <w:r>
                    <w:rPr>
                      <w:sz w:val="19"/>
                    </w:rPr>
                    <w:t>0.01%</w:t>
                  </w:r>
                  <w:r>
                    <w:rPr>
                      <w:sz w:val="19"/>
                    </w:rPr>
                    <w:t>；在</w:t>
                  </w:r>
                  <w:r>
                    <w:rPr>
                      <w:sz w:val="19"/>
                    </w:rPr>
                    <w:t>-400Pa</w:t>
                  </w:r>
                  <w:r>
                    <w:rPr>
                      <w:sz w:val="19"/>
                    </w:rPr>
                    <w:t>时，过滤器旁通漏风率检验数据≤</w:t>
                  </w:r>
                  <w:r>
                    <w:rPr>
                      <w:sz w:val="19"/>
                    </w:rPr>
                    <w:t>0.22%</w:t>
                  </w:r>
                  <w:r>
                    <w:rPr>
                      <w:sz w:val="19"/>
                    </w:rPr>
                    <w:t>。</w:t>
                  </w:r>
                </w:p>
                <w:p>
                  <w:pPr>
                    <w:pStyle w:val="null3"/>
                    <w:jc w:val="both"/>
                  </w:pPr>
                  <w:r>
                    <w:rPr>
                      <w:sz w:val="19"/>
                    </w:rPr>
                    <w:t>(4)</w:t>
                  </w:r>
                  <w:r>
                    <w:rPr>
                      <w:sz w:val="19"/>
                    </w:rPr>
                    <w:t>传热系数</w:t>
                  </w:r>
                  <w:r>
                    <w:rPr>
                      <w:sz w:val="19"/>
                    </w:rPr>
                    <w:t>T1</w:t>
                  </w:r>
                  <w:r>
                    <w:rPr>
                      <w:sz w:val="19"/>
                    </w:rPr>
                    <w:t>级，检验数据≤</w:t>
                  </w:r>
                  <w:r>
                    <w:rPr>
                      <w:sz w:val="19"/>
                    </w:rPr>
                    <w:t>0.43W/(m2</w:t>
                  </w:r>
                  <w:r>
                    <w:rPr>
                      <w:sz w:val="19"/>
                    </w:rPr>
                    <w:t>·</w:t>
                  </w:r>
                  <w:r>
                    <w:rPr>
                      <w:sz w:val="19"/>
                    </w:rPr>
                    <w:t>K)</w:t>
                  </w:r>
                  <w:r>
                    <w:rPr>
                      <w:sz w:val="19"/>
                    </w:rPr>
                    <w:t>。</w:t>
                  </w:r>
                </w:p>
                <w:p>
                  <w:pPr>
                    <w:pStyle w:val="null3"/>
                    <w:jc w:val="both"/>
                  </w:pPr>
                  <w:r>
                    <w:rPr>
                      <w:sz w:val="19"/>
                    </w:rPr>
                    <w:t>(5)</w:t>
                  </w:r>
                  <w:r>
                    <w:rPr>
                      <w:sz w:val="19"/>
                    </w:rPr>
                    <w:t>热桥因子</w:t>
                  </w:r>
                  <w:r>
                    <w:rPr>
                      <w:sz w:val="19"/>
                    </w:rPr>
                    <w:t>TB1</w:t>
                  </w:r>
                  <w:r>
                    <w:rPr>
                      <w:sz w:val="19"/>
                    </w:rPr>
                    <w:t>级，检验数据≤</w:t>
                  </w:r>
                  <w:r>
                    <w:rPr>
                      <w:sz w:val="19"/>
                    </w:rPr>
                    <w:t>0.82</w:t>
                  </w:r>
                  <w:r>
                    <w:rPr>
                      <w:sz w:val="19"/>
                    </w:rPr>
                    <w:t>。</w:t>
                  </w:r>
                </w:p>
                <w:p>
                  <w:pPr>
                    <w:pStyle w:val="null3"/>
                    <w:jc w:val="both"/>
                  </w:pPr>
                  <w:r>
                    <w:rPr>
                      <w:sz w:val="19"/>
                    </w:rPr>
                    <w:t>(6)</w:t>
                  </w:r>
                  <w:r>
                    <w:rPr>
                      <w:sz w:val="19"/>
                    </w:rPr>
                    <w:t>被测机组风量≥</w:t>
                  </w:r>
                  <w:r>
                    <w:rPr>
                      <w:sz w:val="19"/>
                    </w:rPr>
                    <w:t>16</w:t>
                  </w:r>
                  <w:r>
                    <w:rPr>
                      <w:sz w:val="19"/>
                    </w:rPr>
                    <w:t>万</w:t>
                  </w:r>
                  <w:r>
                    <w:rPr>
                      <w:sz w:val="19"/>
                    </w:rPr>
                    <w:t>CMH</w:t>
                  </w:r>
                </w:p>
                <w:p>
                  <w:pPr>
                    <w:pStyle w:val="null3"/>
                    <w:jc w:val="both"/>
                  </w:pPr>
                  <w:r>
                    <w:rPr>
                      <w:sz w:val="20"/>
                      <w:b/>
                    </w:rPr>
                    <w:t>▲</w:t>
                  </w:r>
                  <w:r>
                    <w:rPr>
                      <w:sz w:val="19"/>
                      <w:b/>
                    </w:rPr>
                    <w:t>(7)</w:t>
                  </w:r>
                  <w:r>
                    <w:rPr>
                      <w:sz w:val="19"/>
                      <w:b/>
                    </w:rPr>
                    <w:t>所投设备具备节能认证（提供产品认证证书复印件）</w:t>
                  </w:r>
                </w:p>
                <w:p>
                  <w:pPr>
                    <w:pStyle w:val="null3"/>
                    <w:jc w:val="both"/>
                  </w:pPr>
                  <w:r>
                    <w:rPr>
                      <w:sz w:val="20"/>
                      <w:b/>
                    </w:rPr>
                    <w:t>▲</w:t>
                  </w:r>
                  <w:r>
                    <w:rPr>
                      <w:sz w:val="19"/>
                      <w:b/>
                    </w:rPr>
                    <w:t>(8)</w:t>
                  </w:r>
                  <w:r>
                    <w:rPr>
                      <w:sz w:val="19"/>
                      <w:b/>
                    </w:rPr>
                    <w:t>空调机组箱体符合</w:t>
                  </w:r>
                  <w:r>
                    <w:rPr>
                      <w:sz w:val="19"/>
                      <w:b/>
                    </w:rPr>
                    <w:t>CRAAJG 023-2025</w:t>
                  </w:r>
                  <w:r>
                    <w:rPr>
                      <w:sz w:val="19"/>
                      <w:b/>
                    </w:rPr>
                    <w:t>《空调机组箱体性能评价与测试方法》</w:t>
                  </w:r>
                </w:p>
              </w:tc>
            </w:tr>
          </w:tbl>
          <w:p/>
        </w:tc>
      </w:tr>
      <w:tr>
        <w:tc>
          <w:tcPr>
            <w:tcW w:type="dxa" w:w="2076"/>
          </w:tcPr>
          <w:p>
            <w:pPr>
              <w:pStyle w:val="null3"/>
            </w:pPr>
            <w:r>
              <w:rPr/>
              <w:t>★</w:t>
            </w:r>
          </w:p>
        </w:tc>
        <w:tc>
          <w:tcPr>
            <w:tcW w:type="dxa" w:w="415"/>
          </w:tcPr>
          <w:p>
            <w:pPr>
              <w:pStyle w:val="null3"/>
            </w:pPr>
            <w:r>
              <w:rPr/>
              <w:t>9</w:t>
            </w:r>
          </w:p>
        </w:tc>
        <w:tc>
          <w:tcPr>
            <w:tcW w:type="dxa" w:w="5814"/>
          </w:tcPr>
          <w:p>
            <w:pPr>
              <w:pStyle w:val="null3"/>
            </w:pPr>
            <w:r>
              <w:rPr>
                <w:sz w:val="21"/>
              </w:rPr>
              <w:t>★</w:t>
            </w:r>
            <w:r>
              <w:rPr>
                <w:sz w:val="21"/>
                <w:b/>
              </w:rPr>
              <w:t>分项报价表格式（投标人应按照以下分项报价表格式在投标文件中提供详细报价，第六章投标文件格式与要求中</w:t>
            </w:r>
            <w:r>
              <w:rPr>
                <w:sz w:val="21"/>
                <w:b/>
              </w:rPr>
              <w:t>“三、分项报价表”格式不适用本项目）</w:t>
            </w:r>
          </w:p>
          <w:tbl>
            <w:tblGrid>
              <w:gridCol w:w="559"/>
              <w:gridCol w:w="559"/>
              <w:gridCol w:w="559"/>
              <w:gridCol w:w="559"/>
              <w:gridCol w:w="559"/>
              <w:gridCol w:w="559"/>
              <w:gridCol w:w="559"/>
              <w:gridCol w:w="559"/>
              <w:gridCol w:w="559"/>
              <w:gridCol w:w="559"/>
            </w:tblGrid>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序号</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设备名称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规格型号</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品牌</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产地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制造商名称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单位</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数量</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分项单价（元）</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分项报价合计（元）</w:t>
                  </w: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纯水机</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风冷热泵空调机组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四面出风嵌入式内机</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四面出风嵌入式内机</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空调外机基础</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m3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洁净组合式空气处理机组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空调内机基础</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阻尼弹簧减震器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橡胶减振垫</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洁净组合式空气处理机组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空调内机基础</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阻尼弹簧减震器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橡胶减振垫</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全新风空气处理机组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室内机安装支吊架</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阻尼弹簧减震器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left"/>
                  </w:pPr>
                  <w:r>
                    <w:rPr>
                      <w:sz w:val="19"/>
                      <w:color w:val="000000"/>
                    </w:rPr>
                    <w:t>不锈钢支架</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洁净组合式空气处理机组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空调内机基础</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阻尼弹簧减震器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橡胶减振垫</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洁净组合式空气处理机组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室内机安装支吊架</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阻尼弹簧减震器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不锈钢支架</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换鞋间换鞋柜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更衣室更衣柜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缓冲间 更衣柜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标本制备室生物安全柜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货架</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手消间 洗涤台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污物处理间洗涤台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 阻燃玻璃通风柜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酶免检测室资料柜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洗消间边台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试剂准备室边台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9"/>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扩增分析室边台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不锈钢拖把池</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49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落地紧急淋浴洗眼器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更衣室更衣柜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缓冲间更衣柜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缓冲间洗涤台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组</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资料室资料柜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资料室 嵌入式资料柜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m2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35.28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常规实验室1转角台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59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常规实验室1中央台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常规实验室2边台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常规实验室2中央台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细菌实验室转角台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细菌实验室样品柜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69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细菌室 不锈钢台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细菌室 生物安全柜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洗消间边台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输血实验室1边台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输血实验室1中央台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输血实验室2边台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77</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输血实验室2转角台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78</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输血实验室2边台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79</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输血实验室2中央台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80</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备用实验室边台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备用实验室边台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82</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备用实验室转角台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试剂准备室边台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84</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标本制备室边台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85</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标本制备室生物安全柜</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套</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1</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r>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86</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落地紧急淋浴洗眼器</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台</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pPr>
                    <w:pStyle w:val="null3"/>
                    <w:jc w:val="center"/>
                  </w:pPr>
                  <w:r>
                    <w:rPr>
                      <w:sz w:val="18"/>
                      <w:color w:val="000000"/>
                    </w:rPr>
                    <w:t>3</w:t>
                  </w: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c>
                <w:tcPr>
                  <w:tcW w:type="dxa" w:w="559"/>
                  <w:tcBorders>
                    <w:top w:val="single" w:color="000000" w:sz="4"/>
                    <w:left w:val="single" w:color="000000" w:sz="4"/>
                    <w:bottom w:val="single" w:color="000000" w:sz="4"/>
                    <w:right w:val="single" w:color="000000" w:sz="4"/>
                  </w:tcBorders>
                  <w:shd w:fill="FFFFFF"/>
                  <w:tcMar>
                    <w:top w:type="dxa" w:w="15"/>
                    <w:left w:type="dxa" w:w="15"/>
                    <w:right w:type="dxa" w:w="15"/>
                  </w:tcMar>
                  <w:vAlign w:val="center"/>
                </w:tc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1.采购代理机构：本项目是指惠州瑞一工程咨询有限公司，负责整个采购活动的组织，依法负责编制和发布招标文件，对招标文件拥有最终的解释权，不以任何身份出任评标委员会成员。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惠州市中心血站</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采购机构代理服务收费标准：采购机构代理服务收费标准：参照《招标代理服务收费管理暂行办法》的通知（计价格[2002]1980号）文标准下浮10.00%，以中标金额为基数，按货物类别计取，由中标人一次性支付。</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惠州瑞一工程咨询有限公司</w:t>
      </w:r>
      <w:r>
        <w:rPr/>
        <w:t>代收。具体操作要求详见</w:t>
      </w:r>
      <w:r>
        <w:rPr/>
        <w:t>惠州瑞一工程咨询有限公司</w:t>
      </w:r>
      <w:r>
        <w:rPr/>
        <w:t>有关指引，递交事宜请自行咨询</w:t>
      </w:r>
      <w:r>
        <w:rPr/>
        <w:t>惠州瑞一工程咨询有限公司</w:t>
      </w:r>
      <w:r>
        <w:rPr/>
        <w:t>；请各投标人在投标文件递交截止时间前按须知前附表规定的金额递交至</w:t>
      </w:r>
      <w:r>
        <w:rPr/>
        <w:t>惠州瑞一工程咨询有限公司</w:t>
      </w:r>
      <w:r>
        <w:rPr/>
        <w:t>，到账情况以开标时</w:t>
      </w:r>
      <w:r>
        <w:rPr/>
        <w:t>惠州瑞一工程咨询有限公司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麦工</w:t>
      </w:r>
    </w:p>
    <w:p>
      <w:pPr>
        <w:pStyle w:val="null3"/>
        <w:ind w:firstLine="480"/>
      </w:pPr>
      <w:r>
        <w:rPr/>
        <w:t>电话：</w:t>
      </w:r>
      <w:r>
        <w:rPr/>
        <w:t>0752-2285976</w:t>
      </w:r>
    </w:p>
    <w:p>
      <w:pPr>
        <w:pStyle w:val="null3"/>
        <w:ind w:firstLine="480"/>
      </w:pPr>
      <w:r>
        <w:rPr/>
        <w:t>传真：</w:t>
      </w:r>
      <w:r>
        <w:rPr/>
        <w:t>/</w:t>
      </w:r>
    </w:p>
    <w:p>
      <w:pPr>
        <w:pStyle w:val="null3"/>
        <w:ind w:firstLine="480"/>
      </w:pPr>
      <w:r>
        <w:rPr/>
        <w:t>邮箱：</w:t>
      </w:r>
      <w:r>
        <w:rPr/>
        <w:t>2367639468@qq.com</w:t>
      </w:r>
    </w:p>
    <w:p>
      <w:pPr>
        <w:pStyle w:val="null3"/>
        <w:ind w:firstLine="480"/>
      </w:pPr>
      <w:r>
        <w:rPr/>
        <w:t>地址：</w:t>
      </w:r>
      <w:r>
        <w:rPr/>
        <w:t>惠州市惠城区演达大路14号云天华庭14楼1409</w:t>
      </w:r>
    </w:p>
    <w:p>
      <w:pPr>
        <w:pStyle w:val="null3"/>
        <w:ind w:firstLine="480"/>
      </w:pPr>
      <w:r>
        <w:rPr/>
        <w:t>邮编：</w:t>
      </w:r>
      <w:r>
        <w:rPr/>
        <w:t>516001</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政府采购监督管理机构名称：惠州市财政局政府采购监管科</w:t>
      </w:r>
    </w:p>
    <w:p>
      <w:pPr>
        <w:pStyle w:val="null3"/>
      </w:pPr>
      <w:r>
        <w:rPr/>
        <w:t>地 址：广东省惠州市江北文华一路6号市财政局10楼政府采购监管科</w:t>
      </w:r>
    </w:p>
    <w:p>
      <w:pPr>
        <w:pStyle w:val="null3"/>
      </w:pPr>
      <w:r>
        <w:rPr/>
        <w:t>电 话：0752-2881711、2881716</w:t>
      </w:r>
    </w:p>
    <w:p>
      <w:pPr>
        <w:pStyle w:val="null3"/>
      </w:pPr>
      <w:r>
        <w:rPr/>
        <w:t>邮 编：516001</w:t>
      </w:r>
    </w:p>
    <w:p>
      <w:pPr>
        <w:pStyle w:val="null3"/>
      </w:pPr>
      <w:r>
        <w:rPr/>
        <w:t>传 真：无</w:t>
      </w:r>
      <w:r>
        <w:br/>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惠州市健康城一期（血站、120）项目实验室装修工程-实验操作设施及专用设备)：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惠州瑞一工程咨询有限公司</w:t>
      </w:r>
      <w:r>
        <w:rPr/>
        <w:t>统一对外发布。</w:t>
      </w:r>
    </w:p>
    <w:p>
      <w:pPr>
        <w:pStyle w:val="null3"/>
        <w:ind w:firstLine="480"/>
      </w:pPr>
      <w:r>
        <w:rPr/>
        <w:t>（2）对</w:t>
      </w:r>
      <w:r>
        <w:rPr/>
        <w:t>惠州瑞一工程咨询有限公司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采购包1（惠州市健康城一期（血站、120）项目实验室装修工程-实验操作设施及专用设备）：</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5%</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581"/>
          </w:tcPr>
          <w:p>
            <w:pPr>
              <w:pStyle w:val="null3"/>
            </w:pPr>
            <w:r>
              <w:rPr/>
              <w:t>2</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采购包1（惠州市健康城一期（血站、120）项目实验室装修工程-实验操作设施及专用设备）：</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供应商必须具有良好的商业信誉和健全的财务会计制度（提供2023或2024年度的财务状况报告或基本开户行出具的资信证明）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提供履行合同所必需的设备和专业技术能力的声明函（或承诺函）（格式自拟）。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本项目属于不专门面向中小企业采购的项目。</w:t>
            </w:r>
          </w:p>
        </w:tc>
        <w:tc>
          <w:tcPr>
            <w:tcW w:type="dxa" w:w="4238"/>
          </w:tcPr>
          <w:p>
            <w:pPr>
              <w:pStyle w:val="null3"/>
            </w:pPr>
            <w:r>
              <w:rPr/>
              <w:t>依照《政府采购促进中小企业发展管理办法》、《支持监狱企业发展有关问题的通知》和《财政部民政部中国残疾人联合会关于促进残疾人就业政府采购政策的通知》的规定，对符合相关条件的投标人给予相应的政府采购政策扶持。(详见本项目招标文件“第四章 评标”中的“二、政府采购政策落实”相关内容)</w:t>
            </w:r>
          </w:p>
        </w:tc>
      </w:tr>
    </w:tbl>
    <w:p>
      <w:pPr>
        <w:pStyle w:val="null3"/>
        <w:ind w:firstLine="480"/>
      </w:pPr>
      <w:r>
        <w:rPr/>
        <w:t>表二符合性审查表：</w:t>
      </w:r>
    </w:p>
    <w:p>
      <w:pPr>
        <w:pStyle w:val="null3"/>
      </w:pPr>
      <w:r>
        <w:rPr/>
        <w:t>采购包1（惠州市健康城一期（血站、120）项目实验室装修工程-实验操作设施及专用设备）：</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w:t>
            </w:r>
          </w:p>
        </w:tc>
        <w:tc>
          <w:tcPr>
            <w:tcW w:type="dxa" w:w="4238"/>
          </w:tcPr>
          <w:p>
            <w:pPr>
              <w:pStyle w:val="null3"/>
            </w:pPr>
            <w:r>
              <w:rPr/>
              <w:t>投标报价是固定唯一的且不超过采购预算</w:t>
            </w:r>
          </w:p>
        </w:tc>
      </w:tr>
      <w:tr>
        <w:tc>
          <w:tcPr>
            <w:tcW w:type="dxa" w:w="890"/>
          </w:tcPr>
          <w:p>
            <w:pPr>
              <w:pStyle w:val="null3"/>
            </w:pPr>
            <w:r>
              <w:rPr/>
              <w:t>2</w:t>
            </w:r>
          </w:p>
        </w:tc>
        <w:tc>
          <w:tcPr>
            <w:tcW w:type="dxa" w:w="3178"/>
          </w:tcPr>
          <w:p>
            <w:pPr>
              <w:pStyle w:val="null3"/>
            </w:pPr>
            <w:r>
              <w:rPr/>
              <w:t>报价合理性</w:t>
            </w:r>
          </w:p>
        </w:tc>
        <w:tc>
          <w:tcPr>
            <w:tcW w:type="dxa" w:w="4238"/>
          </w:tcPr>
          <w:p>
            <w:pPr>
              <w:pStyle w:val="null3"/>
            </w:pPr>
            <w:r>
              <w:rPr/>
              <w:t>不属于：投标报价明显不合理，有可能影响产品质量或者不能诚信履约，在评标现场合理的时间内投标人不能证明其报价合理性的</w:t>
            </w:r>
          </w:p>
        </w:tc>
      </w:tr>
      <w:tr>
        <w:tc>
          <w:tcPr>
            <w:tcW w:type="dxa" w:w="890"/>
          </w:tcPr>
          <w:p>
            <w:pPr>
              <w:pStyle w:val="null3"/>
            </w:pPr>
            <w:r>
              <w:rPr/>
              <w:t>3</w:t>
            </w:r>
          </w:p>
        </w:tc>
        <w:tc>
          <w:tcPr>
            <w:tcW w:type="dxa" w:w="3178"/>
          </w:tcPr>
          <w:p>
            <w:pPr>
              <w:pStyle w:val="null3"/>
            </w:pPr>
            <w:r>
              <w:rPr/>
              <w:t>投标有效期</w:t>
            </w:r>
          </w:p>
        </w:tc>
        <w:tc>
          <w:tcPr>
            <w:tcW w:type="dxa" w:w="4238"/>
          </w:tcPr>
          <w:p>
            <w:pPr>
              <w:pStyle w:val="null3"/>
            </w:pPr>
            <w:r>
              <w:rPr/>
              <w:t>提交了投标函，且投标有效期符合招标文件要求</w:t>
            </w:r>
          </w:p>
        </w:tc>
      </w:tr>
      <w:tr>
        <w:tc>
          <w:tcPr>
            <w:tcW w:type="dxa" w:w="890"/>
          </w:tcPr>
          <w:p>
            <w:pPr>
              <w:pStyle w:val="null3"/>
            </w:pPr>
            <w:r>
              <w:rPr/>
              <w:t>4</w:t>
            </w:r>
          </w:p>
        </w:tc>
        <w:tc>
          <w:tcPr>
            <w:tcW w:type="dxa" w:w="3178"/>
          </w:tcPr>
          <w:p>
            <w:pPr>
              <w:pStyle w:val="null3"/>
            </w:pPr>
            <w:r>
              <w:rPr/>
              <w:t>投标文件的签署、盖章</w:t>
            </w:r>
          </w:p>
        </w:tc>
        <w:tc>
          <w:tcPr>
            <w:tcW w:type="dxa" w:w="4238"/>
          </w:tcPr>
          <w:p>
            <w:pPr>
              <w:pStyle w:val="null3"/>
            </w:pPr>
            <w:r>
              <w:rPr/>
              <w:t>投标文件按照招标文件规定要求签署、盖章</w:t>
            </w:r>
          </w:p>
        </w:tc>
      </w:tr>
      <w:tr>
        <w:tc>
          <w:tcPr>
            <w:tcW w:type="dxa" w:w="890"/>
          </w:tcPr>
          <w:p>
            <w:pPr>
              <w:pStyle w:val="null3"/>
            </w:pPr>
            <w:r>
              <w:rPr/>
              <w:t>5</w:t>
            </w:r>
          </w:p>
        </w:tc>
        <w:tc>
          <w:tcPr>
            <w:tcW w:type="dxa" w:w="3178"/>
          </w:tcPr>
          <w:p>
            <w:pPr>
              <w:pStyle w:val="null3"/>
            </w:pPr>
            <w:r>
              <w:rPr/>
              <w:t>“★”号条款的响应</w:t>
            </w:r>
          </w:p>
        </w:tc>
        <w:tc>
          <w:tcPr>
            <w:tcW w:type="dxa" w:w="4238"/>
          </w:tcPr>
          <w:p>
            <w:pPr>
              <w:pStyle w:val="null3"/>
            </w:pPr>
            <w:r>
              <w:rPr/>
              <w:t>投标文件完全响应采购文件中带★号的条款和指标</w:t>
            </w:r>
          </w:p>
        </w:tc>
      </w:tr>
      <w:tr>
        <w:tc>
          <w:tcPr>
            <w:tcW w:type="dxa" w:w="890"/>
          </w:tcPr>
          <w:p>
            <w:pPr>
              <w:pStyle w:val="null3"/>
            </w:pPr>
            <w:r>
              <w:rPr/>
              <w:t>6</w:t>
            </w:r>
          </w:p>
        </w:tc>
        <w:tc>
          <w:tcPr>
            <w:tcW w:type="dxa" w:w="3178"/>
          </w:tcPr>
          <w:p>
            <w:pPr>
              <w:pStyle w:val="null3"/>
            </w:pPr>
            <w:r>
              <w:rPr/>
              <w:t>其他情形</w:t>
            </w:r>
          </w:p>
        </w:tc>
        <w:tc>
          <w:tcPr>
            <w:tcW w:type="dxa" w:w="4238"/>
          </w:tcPr>
          <w:p>
            <w:pPr>
              <w:pStyle w:val="null3"/>
            </w:pPr>
            <w:r>
              <w:rPr/>
              <w:t>无招标文件、法律、法规规定的被视为无效投标的其它条款</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惠州市健康城一期（血站、120）项目实验室装修工程-实验操作设施及专用设备</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“▲”技术参数符合性 (34.0分)</w:t>
            </w:r>
          </w:p>
        </w:tc>
        <w:tc>
          <w:tcPr>
            <w:tcW w:type="dxa" w:w="5076"/>
          </w:tcPr>
          <w:p>
            <w:pPr>
              <w:pStyle w:val="null3"/>
              <w:jc w:val="left"/>
            </w:pPr>
            <w:r>
              <w:rPr/>
              <w:t>根据投标人的投标文件对采购需求书（带“▲”号）条款的技术参数响应情况进行评审：完全满足或优于需求得34分，每有1条的技术参数不满足（负偏离）的扣2分。注：如采购需求中有明确提供的证明材料，则以采购需求要求的为准；如采购需求中无明确证明材料的，以投标人提供的《技术和服务要求响应表》的响应情况进行评审；未提供或提供资料不能响应对应参数的视为不满足，相应项不得分。</w:t>
            </w:r>
          </w:p>
        </w:tc>
      </w:tr>
      <w:tr>
        <w:tc>
          <w:tcPr>
            <w:tcW w:type="dxa" w:w="922"/>
            <w:gridSpan w:val="2"/>
            <w:vMerge/>
          </w:tcPr>
          <w:p/>
        </w:tc>
        <w:tc>
          <w:tcPr>
            <w:tcW w:type="dxa" w:w="2307"/>
          </w:tcPr>
          <w:p>
            <w:pPr>
              <w:pStyle w:val="null3"/>
              <w:jc w:val="left"/>
            </w:pPr>
            <w:r>
              <w:rPr/>
              <w:t>非“▲”技术参数符合性 (6.0分)</w:t>
            </w:r>
          </w:p>
        </w:tc>
        <w:tc>
          <w:tcPr>
            <w:tcW w:type="dxa" w:w="5076"/>
          </w:tcPr>
          <w:p>
            <w:pPr>
              <w:pStyle w:val="null3"/>
              <w:jc w:val="left"/>
            </w:pPr>
            <w:r>
              <w:rPr/>
              <w:t>根据投标人的投标文件对采购需求书（非“▲”号）条款的技术参数响应情况进行评审：1.完全满足或优于需求（无负偏离）的，得6分，2.每有1-10项技术参数不满足（负偏离）的，得4分；3.每有11-20项技术参数不满足（负偏离）的，得2分；4.每有21项以上技术参数不满足（负偏离）的，不得分。注：如采购需求中有明确提供的证明材料，则以采购需求要求的为准；如采购需求中无明确证明材料的，以投标人提供的《技术和服务要求响应表》的响应情况进行评审；未提供或提供资料不能响应对应参数的视为不满足，相应项不得分。</w:t>
            </w:r>
          </w:p>
        </w:tc>
      </w:tr>
      <w:tr>
        <w:tc>
          <w:tcPr>
            <w:tcW w:type="dxa" w:w="922"/>
            <w:gridSpan w:val="2"/>
            <w:vMerge/>
          </w:tcPr>
          <w:p/>
        </w:tc>
        <w:tc>
          <w:tcPr>
            <w:tcW w:type="dxa" w:w="2307"/>
          </w:tcPr>
          <w:p>
            <w:pPr>
              <w:pStyle w:val="null3"/>
              <w:jc w:val="left"/>
            </w:pPr>
            <w:r>
              <w:rPr/>
              <w:t>投标产品技术工艺 (10.0分)</w:t>
            </w:r>
          </w:p>
        </w:tc>
        <w:tc>
          <w:tcPr>
            <w:tcW w:type="dxa" w:w="5076"/>
          </w:tcPr>
          <w:p>
            <w:pPr>
              <w:pStyle w:val="null3"/>
              <w:jc w:val="left"/>
            </w:pPr>
            <w:r>
              <w:rPr/>
              <w:t>评标委员会根据各投标产品的技术工艺进行评审，包括但不限于产品整体工艺优势、质量技术管控，技术工艺流程等； （1）工艺技术先进、稳定性强，质量技术管控能力强，技术工艺流程细致满足且优于招标文件要求的，得10分； （2）工艺技术扎实、稳定性好，质量技术管控好，技术工艺流程完整，完全满足招标文件要求的，得7分； （3）工艺技术好、具有质量技术管控、具有技术工艺流程、基本满足招标文件要求的，得4分； （4）工艺技术落后，质量技术管控有漏洞，工艺流程简单，得1分。 （5）无提供投标产品技术工艺不得分。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 (2.0分)</w:t>
            </w:r>
          </w:p>
        </w:tc>
        <w:tc>
          <w:tcPr>
            <w:tcW w:type="dxa" w:w="5076"/>
          </w:tcPr>
          <w:p>
            <w:pPr>
              <w:pStyle w:val="null3"/>
              <w:jc w:val="left"/>
            </w:pPr>
            <w:r>
              <w:rPr/>
              <w:t>根据投标人2022年1月1日(以合同签订时间为准)至今承接过的同类项目业绩情况进行评分，每提供一项同类项目业绩合同得0.5分，本项最高得2分。【注：得分需提供合同的复印件（投标人可以复印合同的关键页面，至少包含首页、工作内容页、盖章签字页），无提供证明材料或提供的证明材料不符合要求，该项不得分。】</w:t>
            </w:r>
          </w:p>
        </w:tc>
      </w:tr>
      <w:tr>
        <w:tc>
          <w:tcPr>
            <w:tcW w:type="dxa" w:w="922"/>
            <w:gridSpan w:val="2"/>
            <w:vMerge/>
          </w:tcPr>
          <w:p/>
        </w:tc>
        <w:tc>
          <w:tcPr>
            <w:tcW w:type="dxa" w:w="2307"/>
          </w:tcPr>
          <w:p>
            <w:pPr>
              <w:pStyle w:val="null3"/>
              <w:jc w:val="left"/>
            </w:pPr>
            <w:r>
              <w:rPr/>
              <w:t>项目实施方案 (6.0分)</w:t>
            </w:r>
          </w:p>
        </w:tc>
        <w:tc>
          <w:tcPr>
            <w:tcW w:type="dxa" w:w="5076"/>
          </w:tcPr>
          <w:p>
            <w:pPr>
              <w:pStyle w:val="null3"/>
              <w:jc w:val="left"/>
            </w:pPr>
            <w:r>
              <w:rPr/>
              <w:t>根据投标人的项目实施方案（包含但不限于项目实施进度安排、拟派投入人员团队、质量管理措施、设备维护经验等）进行评审：（1）项目实施进度安排高效、拟派投入人员团队充足、质量管理措施可行性高、设备维护经验丰富等方案完善合理，完全满足且优于采购需求的得6分；（2）项目实施进度安排合理、拟派投入人员团队合理、质量管理措施具有可行性、具备设备维护经验等方案完全满足采购需求的得4分；（3）项目实施进度安排不合理、拟派投入人员团队不充足、质量管理措施有缺漏、设备维护经验不足等不完全满足采购需求得2分。（4）未提供项目实施方案不得分。</w:t>
            </w:r>
          </w:p>
        </w:tc>
      </w:tr>
      <w:tr>
        <w:tc>
          <w:tcPr>
            <w:tcW w:type="dxa" w:w="922"/>
            <w:gridSpan w:val="2"/>
            <w:vMerge/>
          </w:tcPr>
          <w:p/>
        </w:tc>
        <w:tc>
          <w:tcPr>
            <w:tcW w:type="dxa" w:w="2307"/>
          </w:tcPr>
          <w:p>
            <w:pPr>
              <w:pStyle w:val="null3"/>
              <w:jc w:val="left"/>
            </w:pPr>
            <w:r>
              <w:rPr/>
              <w:t>培训方案 (6.0分)</w:t>
            </w:r>
          </w:p>
        </w:tc>
        <w:tc>
          <w:tcPr>
            <w:tcW w:type="dxa" w:w="5076"/>
          </w:tcPr>
          <w:p>
            <w:pPr>
              <w:pStyle w:val="null3"/>
              <w:jc w:val="left"/>
            </w:pPr>
            <w:r>
              <w:rPr/>
              <w:t>根据投标人提供的培训方案进行评审，投标人应制定完整的培训方案及培训内容（包含但不限于培训时间、地点、培训人数、培训方式、培训内容、培训达到的效果、常见故障现象及诊断、紧急情况的处理等），能够保证使用人员熟练掌握设备的各种功能操作技术： (1)提供培训方案且培训内容内容完整性强，具备可行性，完全满足且优于采购需求的得6分； (2)提供培训方案且培训内容完整较强，比较具备可行性，完全满足采购需求的得4分；（3）提供培训方案但培训内容不全面，不具备可行性，有缺漏，不完全满足采购需求得2分；（4）未提供培训方案不得分。</w:t>
            </w:r>
          </w:p>
        </w:tc>
      </w:tr>
      <w:tr>
        <w:tc>
          <w:tcPr>
            <w:tcW w:type="dxa" w:w="922"/>
            <w:gridSpan w:val="2"/>
            <w:vMerge/>
          </w:tcPr>
          <w:p/>
        </w:tc>
        <w:tc>
          <w:tcPr>
            <w:tcW w:type="dxa" w:w="2307"/>
          </w:tcPr>
          <w:p>
            <w:pPr>
              <w:pStyle w:val="null3"/>
              <w:jc w:val="left"/>
            </w:pPr>
            <w:r>
              <w:rPr/>
              <w:t>售后服务方案 (6.0分)</w:t>
            </w:r>
          </w:p>
        </w:tc>
        <w:tc>
          <w:tcPr>
            <w:tcW w:type="dxa" w:w="5076"/>
          </w:tcPr>
          <w:p>
            <w:pPr>
              <w:pStyle w:val="null3"/>
              <w:jc w:val="left"/>
            </w:pPr>
            <w:r>
              <w:rPr/>
              <w:t>根据投标人提供的售后服务方案（包括投标人针对本项目服务的措施、售后服务的内容、服务响应时间、维修时间、问题的解决方案等）进行评审：（1）售后服务方案非常详细、科学合理、响应时间快、切实可行、措施到位，完全满足且优于采购需求的得6分；（2）售后服务方案较详细、较科学合理、响应时间较快、比较可行、措施较到位，完全满足采购需求的得4分；（3）售后服务方案不够详细合理、响应时间慢、不具有可行性、措施不到位，不完全满足采购需求得2分；（4）未提供售后服务方案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jc w:val="center"/>
      </w:pPr>
      <w:r>
        <w:rPr>
          <w:sz w:val="21"/>
          <w:b/>
        </w:rPr>
        <w:t>（注：本合同仅为合同的参考文本，合同签订双方可根据项目的具体要求进行修订）</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jc w:val="both"/>
      </w:pPr>
      <w:r>
        <w:rPr>
          <w:sz w:val="21"/>
          <w:b/>
        </w:rPr>
        <w:t>甲　　方：</w:t>
      </w:r>
    </w:p>
    <w:p>
      <w:pPr>
        <w:pStyle w:val="null3"/>
        <w:jc w:val="left"/>
      </w:pPr>
      <w:r>
        <w:rPr>
          <w:sz w:val="21"/>
        </w:rPr>
        <w:t>电　　话：　　　　　　传　　真：　　　　　　地　　址：</w:t>
      </w:r>
    </w:p>
    <w:p>
      <w:pPr>
        <w:pStyle w:val="null3"/>
        <w:jc w:val="left"/>
      </w:pPr>
      <w:r>
        <w:rPr>
          <w:sz w:val="21"/>
          <w:b/>
        </w:rPr>
        <w:t>乙　　方：</w:t>
      </w:r>
    </w:p>
    <w:p>
      <w:pPr>
        <w:pStyle w:val="null3"/>
        <w:jc w:val="left"/>
      </w:pPr>
      <w:r>
        <w:rPr>
          <w:sz w:val="21"/>
        </w:rPr>
        <w:t>电　　话：　　　　　　传　　真：　　　　　　地　　址：</w:t>
      </w:r>
    </w:p>
    <w:p>
      <w:pPr>
        <w:pStyle w:val="null3"/>
        <w:ind w:firstLine="480"/>
        <w:jc w:val="both"/>
      </w:pPr>
      <w:r>
        <w:rPr>
          <w:sz w:val="21"/>
        </w:rPr>
        <w:t>根据</w:t>
      </w:r>
      <w:r>
        <w:rPr>
          <w:sz w:val="21"/>
          <w:u w:val="single"/>
        </w:rPr>
        <w:t xml:space="preserve">       </w:t>
      </w:r>
      <w:r>
        <w:rPr>
          <w:sz w:val="21"/>
          <w:u w:val="single"/>
        </w:rPr>
        <w:t>项目</w:t>
      </w:r>
      <w:r>
        <w:rPr>
          <w:sz w:val="21"/>
        </w:rPr>
        <w:t>的采购结果，按照《中华人民共和国政府采购法》、《中华人民共和国民法典</w:t>
      </w:r>
      <w:r>
        <w:rPr>
          <w:sz w:val="21"/>
        </w:rPr>
        <w:t>(合同编)》的规定，经双方协商，本着平等互利和诚实信用的原则，一致同意签订本合同如下。</w:t>
      </w:r>
    </w:p>
    <w:p>
      <w:pPr>
        <w:pStyle w:val="null3"/>
        <w:ind w:firstLine="482"/>
        <w:jc w:val="both"/>
      </w:pPr>
      <w:r>
        <w:rPr>
          <w:sz w:val="21"/>
          <w:b/>
        </w:rPr>
        <w:t>一、货物内容</w:t>
      </w:r>
    </w:p>
    <w:tbl>
      <w:tblPr>
        <w:tblW w:w="0" w:type="auto"/>
        <w:tblBorders>
          <w:top w:val="none" w:color="000000" w:sz="4"/>
          <w:left w:val="none" w:color="000000" w:sz="4"/>
          <w:bottom w:val="none" w:color="000000" w:sz="4"/>
          <w:right w:val="none" w:color="000000" w:sz="4"/>
          <w:insideH w:val="none"/>
          <w:insideV w:val="none"/>
        </w:tblBorders>
      </w:tblPr>
      <w:tblGrid>
        <w:gridCol w:w="710"/>
        <w:gridCol w:w="3685"/>
        <w:gridCol w:w="710"/>
        <w:gridCol w:w="513"/>
        <w:gridCol w:w="513"/>
        <w:gridCol w:w="1087"/>
        <w:gridCol w:w="1087"/>
      </w:tblGrid>
      <w:tr>
        <w:tc>
          <w:tcPr>
            <w:tcW w:type="dxa" w:w="7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名称</w:t>
            </w:r>
          </w:p>
        </w:tc>
        <w:tc>
          <w:tcPr>
            <w:tcW w:type="dxa" w:w="368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品牌、规格、标准</w:t>
            </w:r>
            <w:r>
              <w:rPr>
                <w:sz w:val="21"/>
              </w:rPr>
              <w:t>/主要服务内容</w:t>
            </w:r>
          </w:p>
        </w:tc>
        <w:tc>
          <w:tcPr>
            <w:tcW w:type="dxa" w:w="71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产地</w:t>
            </w:r>
          </w:p>
        </w:tc>
        <w:tc>
          <w:tcPr>
            <w:tcW w:type="dxa" w:w="5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数量</w:t>
            </w:r>
          </w:p>
        </w:tc>
        <w:tc>
          <w:tcPr>
            <w:tcW w:type="dxa" w:w="51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单位</w:t>
            </w:r>
          </w:p>
        </w:tc>
        <w:tc>
          <w:tcPr>
            <w:tcW w:type="dxa" w:w="108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单价</w:t>
            </w:r>
          </w:p>
          <w:p>
            <w:pPr>
              <w:pStyle w:val="null3"/>
              <w:jc w:val="both"/>
            </w:pPr>
            <w:r>
              <w:rPr>
                <w:sz w:val="21"/>
              </w:rPr>
              <w:t>（元）</w:t>
            </w:r>
          </w:p>
        </w:tc>
        <w:tc>
          <w:tcPr>
            <w:tcW w:type="dxa" w:w="108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金额</w:t>
            </w:r>
          </w:p>
          <w:p>
            <w:pPr>
              <w:pStyle w:val="null3"/>
              <w:jc w:val="both"/>
            </w:pPr>
            <w:r>
              <w:rPr>
                <w:sz w:val="21"/>
              </w:rPr>
              <w:t>（元）</w:t>
            </w:r>
          </w:p>
        </w:tc>
      </w:tr>
      <w:tr>
        <w:tc>
          <w:tcPr>
            <w:tcW w:type="dxa" w:w="7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36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7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r>
      <w:tr>
        <w:tc>
          <w:tcPr>
            <w:tcW w:type="dxa" w:w="7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6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368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1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51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218"/>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合计：人民币大写：</w:t>
            </w:r>
            <w:r>
              <w:rPr>
                <w:sz w:val="21"/>
              </w:rPr>
              <w:t>**元整</w:t>
            </w: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r>
              <w:rPr>
                <w:sz w:val="21"/>
              </w:rPr>
              <w:t>**</w:t>
            </w:r>
          </w:p>
        </w:tc>
      </w:tr>
    </w:tbl>
    <w:p>
      <w:pPr>
        <w:pStyle w:val="null3"/>
        <w:ind w:firstLine="480"/>
        <w:jc w:val="both"/>
      </w:pPr>
      <w:r>
        <w:rPr>
          <w:sz w:val="21"/>
        </w:rPr>
        <w:t>合同总额包括乙方设计、安装、随机零配件、标配工具、运输保险、调试、培训、质保期服务、各项税费及合同实施过程中不可预见费用等。</w:t>
      </w:r>
    </w:p>
    <w:p>
      <w:pPr>
        <w:pStyle w:val="null3"/>
        <w:ind w:firstLine="480"/>
        <w:jc w:val="both"/>
      </w:pPr>
      <w:r>
        <w:rPr>
          <w:sz w:val="21"/>
        </w:rPr>
        <w:t>注：货物名称内容必须与投标文件中货物名称内容一致。</w:t>
      </w:r>
    </w:p>
    <w:p>
      <w:pPr>
        <w:pStyle w:val="null3"/>
        <w:ind w:firstLine="482"/>
        <w:jc w:val="both"/>
      </w:pPr>
      <w:r>
        <w:rPr>
          <w:sz w:val="21"/>
          <w:b/>
        </w:rPr>
        <w:t>二、合同金额</w:t>
      </w:r>
    </w:p>
    <w:p>
      <w:pPr>
        <w:pStyle w:val="null3"/>
        <w:ind w:firstLine="480"/>
        <w:jc w:val="both"/>
      </w:pPr>
      <w:r>
        <w:rPr>
          <w:sz w:val="21"/>
        </w:rPr>
        <w:t>合同金额为（大写）：</w:t>
      </w:r>
      <w:r>
        <w:rPr>
          <w:sz w:val="21"/>
        </w:rPr>
        <w:t>_________________元（￥_______________元）人民币。</w:t>
      </w:r>
    </w:p>
    <w:p>
      <w:pPr>
        <w:pStyle w:val="null3"/>
        <w:ind w:firstLine="482"/>
        <w:jc w:val="both"/>
      </w:pPr>
      <w:r>
        <w:rPr>
          <w:sz w:val="21"/>
          <w:b/>
        </w:rPr>
        <w:t>三、供货要求</w:t>
      </w:r>
    </w:p>
    <w:p>
      <w:pPr>
        <w:pStyle w:val="null3"/>
        <w:ind w:firstLine="480"/>
        <w:jc w:val="left"/>
      </w:pPr>
      <w:r>
        <w:rPr>
          <w:sz w:val="21"/>
        </w:rPr>
        <w:t>（</w:t>
      </w:r>
      <w:r>
        <w:rPr>
          <w:sz w:val="21"/>
        </w:rPr>
        <w:t>1）权利保证：乙方应保证出卖给甲方的产品或产品任何部分非他人所有或与他人共有，未设有抵押权、租赁权，未侵犯他人的专利权、版权、商标权等知识产权，并已得到合法授权并在中国及其他国家地区等不侵犯任何第三方合法、有效的知识产权，相关软件、文件和资料等亦未侵犯或涉嫌损害第三方的合法权益。如果将来发生侵犯或涉嫌损害任何第三方的合法权益，而引致诉讼或者争议的，由乙方承担由此产生的一切法律责任并赔偿甲方因此造成的全部损失和产生的所有费用（含罚款、诉讼费、律师费、保全费、赔偿金等）。</w:t>
      </w:r>
    </w:p>
    <w:p>
      <w:pPr>
        <w:pStyle w:val="null3"/>
        <w:ind w:firstLine="480"/>
        <w:jc w:val="left"/>
      </w:pPr>
      <w:r>
        <w:rPr>
          <w:sz w:val="21"/>
        </w:rPr>
        <w:t>（</w:t>
      </w:r>
      <w:r>
        <w:rPr>
          <w:sz w:val="21"/>
        </w:rPr>
        <w:t>2）提供的设备必须是原厂的全新设备，如有软件，应保证提供的所有软件为正版软件。</w:t>
      </w:r>
    </w:p>
    <w:p>
      <w:pPr>
        <w:pStyle w:val="null3"/>
        <w:ind w:firstLine="480"/>
        <w:jc w:val="left"/>
      </w:pPr>
      <w:r>
        <w:rPr>
          <w:sz w:val="21"/>
        </w:rPr>
        <w:t>（</w:t>
      </w:r>
      <w:r>
        <w:rPr>
          <w:sz w:val="21"/>
        </w:rPr>
        <w:t>3）产品质量：</w:t>
      </w:r>
    </w:p>
    <w:p>
      <w:pPr>
        <w:pStyle w:val="null3"/>
        <w:ind w:firstLine="480"/>
        <w:jc w:val="left"/>
      </w:pPr>
      <w:r>
        <w:rPr>
          <w:sz w:val="21"/>
        </w:rPr>
        <w:t>①产品质量应符合中华人民共和国国家安全质量标准、环保标准、行业标准或货物来源国官方标准；</w:t>
      </w:r>
    </w:p>
    <w:p>
      <w:pPr>
        <w:pStyle w:val="null3"/>
        <w:ind w:firstLine="480"/>
        <w:jc w:val="left"/>
      </w:pPr>
      <w:r>
        <w:rPr>
          <w:sz w:val="21"/>
        </w:rPr>
        <w:t>②乙方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null3"/>
        <w:ind w:firstLine="480"/>
        <w:jc w:val="left"/>
      </w:pPr>
      <w:r>
        <w:rPr>
          <w:sz w:val="21"/>
        </w:rPr>
        <w:t>③产品所有技术性能规格及参数，应符合招标文件和乙方投标文件所要求的技术标准及生产厂商公开的宣传资料和生产厂商官方网站宣传内容的标准要求。</w:t>
      </w:r>
    </w:p>
    <w:p>
      <w:pPr>
        <w:pStyle w:val="null3"/>
        <w:ind w:firstLine="480"/>
        <w:jc w:val="left"/>
      </w:pPr>
      <w:r>
        <w:rPr>
          <w:sz w:val="21"/>
        </w:rPr>
        <w:t>④乙方应保证提供的产品是全新未使用过的原厂合格正品（包括零部件），表面无划损、无任何缺陷隐患，在中国境内可依常规安全合法使用。</w:t>
      </w:r>
    </w:p>
    <w:p>
      <w:pPr>
        <w:pStyle w:val="null3"/>
        <w:jc w:val="left"/>
      </w:pPr>
      <w:r>
        <w:rPr>
          <w:sz w:val="21"/>
        </w:rPr>
        <w:t>（</w:t>
      </w:r>
      <w:r>
        <w:rPr>
          <w:sz w:val="21"/>
        </w:rPr>
        <w:t>4）单证齐全：应有出厂检验报告及产品合格证（或质量证明）；使用说明；保修证明（厂家盖章的保修文件等）；详细维修用的资料和图纸（包含产品内部主要机械结构与控制电路、管路原理图、控制面板布置图、接线图、装配示意图、故障代码表、维修密码）；装箱单；发票和其它应具有的单证</w:t>
      </w:r>
      <w:r>
        <w:rPr>
          <w:sz w:val="21"/>
        </w:rPr>
        <w:t>。</w:t>
      </w:r>
    </w:p>
    <w:p>
      <w:pPr>
        <w:pStyle w:val="null3"/>
        <w:jc w:val="left"/>
      </w:pPr>
      <w:r>
        <w:rPr>
          <w:sz w:val="21"/>
        </w:rPr>
        <w:t>（</w:t>
      </w:r>
      <w:r>
        <w:rPr>
          <w:sz w:val="21"/>
        </w:rPr>
        <w:t>5）货物为原厂商未启封全新包装，序列号、包装箱号与出厂批号一致，并可追索查阅。</w:t>
      </w:r>
    </w:p>
    <w:p>
      <w:pPr>
        <w:pStyle w:val="null3"/>
        <w:jc w:val="left"/>
      </w:pPr>
      <w:r>
        <w:rPr>
          <w:sz w:val="21"/>
        </w:rPr>
        <w:t>（</w:t>
      </w:r>
      <w:r>
        <w:rPr>
          <w:sz w:val="21"/>
        </w:rPr>
        <w:t>6）乙方必须承诺提供厂商原装、全新的、符合国家及用户提出的有关质量标准的设备。</w:t>
      </w:r>
    </w:p>
    <w:p>
      <w:pPr>
        <w:pStyle w:val="null3"/>
        <w:jc w:val="both"/>
      </w:pPr>
      <w:r>
        <w:rPr>
          <w:sz w:val="21"/>
          <w:b/>
        </w:rPr>
        <w:t>四、交货期及交货地点</w:t>
      </w:r>
    </w:p>
    <w:p>
      <w:pPr>
        <w:pStyle w:val="null3"/>
        <w:jc w:val="both"/>
      </w:pPr>
      <w:r>
        <w:rPr>
          <w:sz w:val="21"/>
        </w:rPr>
        <w:t>1.交货期：</w:t>
      </w:r>
    </w:p>
    <w:p>
      <w:pPr>
        <w:pStyle w:val="null3"/>
        <w:jc w:val="both"/>
      </w:pPr>
      <w:r>
        <w:rPr>
          <w:sz w:val="21"/>
        </w:rPr>
        <w:t>2.交货地点：</w:t>
      </w:r>
    </w:p>
    <w:p>
      <w:pPr>
        <w:pStyle w:val="null3"/>
        <w:jc w:val="both"/>
      </w:pPr>
      <w:r>
        <w:rPr>
          <w:sz w:val="21"/>
          <w:b/>
        </w:rPr>
        <w:t>五、付款方式</w:t>
      </w:r>
    </w:p>
    <w:p>
      <w:pPr>
        <w:pStyle w:val="null3"/>
        <w:jc w:val="both"/>
      </w:pPr>
      <w:r>
        <w:rPr>
          <w:sz w:val="21"/>
        </w:rPr>
        <w:t>第</w:t>
      </w:r>
      <w:r>
        <w:rPr>
          <w:sz w:val="21"/>
        </w:rPr>
        <w:t>1期为(预付款)：支付比例30%，合同签订后支付合同总金额的30%；。</w:t>
      </w:r>
    </w:p>
    <w:p>
      <w:pPr>
        <w:pStyle w:val="null3"/>
        <w:jc w:val="both"/>
      </w:pPr>
      <w:r>
        <w:rPr>
          <w:sz w:val="21"/>
        </w:rPr>
        <w:t>第</w:t>
      </w:r>
      <w:r>
        <w:rPr>
          <w:sz w:val="21"/>
        </w:rPr>
        <w:t>2期为(进度款)：支付比例</w:t>
      </w:r>
      <w:r>
        <w:rPr>
          <w:sz w:val="21"/>
        </w:rPr>
        <w:t>4</w:t>
      </w:r>
      <w:r>
        <w:rPr>
          <w:sz w:val="21"/>
        </w:rPr>
        <w:t>0%，货物到达甲方指定地点，双方签收后，乙方提供送货单等佐证材料，支付合同总金额的</w:t>
      </w:r>
      <w:r>
        <w:rPr>
          <w:sz w:val="21"/>
        </w:rPr>
        <w:t>4</w:t>
      </w:r>
      <w:r>
        <w:rPr>
          <w:sz w:val="21"/>
        </w:rPr>
        <w:t>0%；。</w:t>
      </w:r>
    </w:p>
    <w:p>
      <w:pPr>
        <w:pStyle w:val="null3"/>
        <w:jc w:val="both"/>
      </w:pPr>
      <w:r>
        <w:rPr>
          <w:sz w:val="21"/>
        </w:rPr>
        <w:t>第</w:t>
      </w:r>
      <w:r>
        <w:rPr>
          <w:sz w:val="21"/>
        </w:rPr>
        <w:t>3期为(尾款)：支付比例</w:t>
      </w:r>
      <w:r>
        <w:rPr>
          <w:sz w:val="21"/>
        </w:rPr>
        <w:t>3</w:t>
      </w:r>
      <w:r>
        <w:rPr>
          <w:sz w:val="21"/>
        </w:rPr>
        <w:t>0%，设备安装、人员培训完成及设备通过验收合格后，乙方提交验收单、发票</w:t>
      </w:r>
      <w:r>
        <w:rPr>
          <w:sz w:val="21"/>
        </w:rPr>
        <w:t>10</w:t>
      </w:r>
      <w:r>
        <w:rPr>
          <w:sz w:val="21"/>
        </w:rPr>
        <w:t>个工作日内支付合同总金额的</w:t>
      </w:r>
      <w:r>
        <w:rPr>
          <w:sz w:val="21"/>
        </w:rPr>
        <w:t>3</w:t>
      </w:r>
      <w:r>
        <w:rPr>
          <w:sz w:val="21"/>
        </w:rPr>
        <w:t>0%。</w:t>
      </w:r>
    </w:p>
    <w:p>
      <w:pPr>
        <w:pStyle w:val="null3"/>
        <w:jc w:val="both"/>
      </w:pPr>
      <w:r>
        <w:rPr>
          <w:sz w:val="21"/>
        </w:rPr>
        <w:t>注：乙方充分理解并确认：鉴于甲方使用的是财政资金，甲方在前款规定的付款时间为向政府财政支付部门提出办理财政支付申请手续的时间，不含政府财政支付部门审核的时间。因政府财政支付审批流程及办理手续或财政资金滞后而造成项目支付不及时，甲方不构成违约，乙方不得据此拖延服务进度或降低服务质量。</w:t>
      </w:r>
    </w:p>
    <w:p>
      <w:pPr>
        <w:pStyle w:val="null3"/>
      </w:pPr>
      <w:r>
        <w:rPr>
          <w:sz w:val="21"/>
          <w:b/>
        </w:rPr>
        <w:t>六、包装、运输及保管、保险</w:t>
      </w:r>
    </w:p>
    <w:p>
      <w:pPr>
        <w:pStyle w:val="null3"/>
        <w:jc w:val="left"/>
      </w:pPr>
      <w:r>
        <w:rPr>
          <w:sz w:val="21"/>
        </w:rPr>
        <w:t>6.1</w:t>
      </w:r>
      <w:r>
        <w:rPr>
          <w:sz w:val="21"/>
        </w:rPr>
        <w:t>乙方提供的产品须经检验合格，随车文件齐全，设备包装均应有良好的防湿、防锈、防潮、防雨、防腐及防碰撞的措施。凡由于包装不良造成的损失和由此产生的费用均由乙方承担。</w:t>
      </w:r>
    </w:p>
    <w:p>
      <w:pPr>
        <w:pStyle w:val="null3"/>
        <w:jc w:val="left"/>
      </w:pPr>
      <w:r>
        <w:rPr>
          <w:sz w:val="21"/>
        </w:rPr>
        <w:t>6.2</w:t>
      </w:r>
      <w:r>
        <w:rPr>
          <w:sz w:val="21"/>
        </w:rPr>
        <w:t>乙方所供货物应为制造商原装出厂包装箱号与货物出厂批号一致，包装须符合同等相关标准，因包装不良造成的损失由乙方负责。</w:t>
      </w:r>
    </w:p>
    <w:p>
      <w:pPr>
        <w:pStyle w:val="null3"/>
        <w:jc w:val="left"/>
      </w:pPr>
      <w:r>
        <w:rPr>
          <w:sz w:val="21"/>
        </w:rPr>
        <w:t>6.3</w:t>
      </w:r>
      <w:r>
        <w:rPr>
          <w:sz w:val="21"/>
        </w:rPr>
        <w:t>运输包装应根据产品的特点及国家相关标准标注有相应的运输标志。</w:t>
      </w:r>
    </w:p>
    <w:p>
      <w:pPr>
        <w:pStyle w:val="null3"/>
        <w:jc w:val="left"/>
      </w:pPr>
      <w:r>
        <w:rPr>
          <w:sz w:val="21"/>
        </w:rPr>
        <w:t>6.4</w:t>
      </w:r>
      <w:r>
        <w:rPr>
          <w:sz w:val="21"/>
        </w:rPr>
        <w:t>乙方负责根据本项目内容不同的安装地点，将设备材料送到现场过程中的全部运输，包括装卸车、货物现场的搬运。</w:t>
      </w:r>
    </w:p>
    <w:p>
      <w:pPr>
        <w:pStyle w:val="null3"/>
        <w:jc w:val="left"/>
      </w:pPr>
      <w:r>
        <w:rPr>
          <w:sz w:val="21"/>
        </w:rPr>
        <w:t>6.5</w:t>
      </w:r>
      <w:r>
        <w:rPr>
          <w:sz w:val="21"/>
        </w:rPr>
        <w:t>货物在现场的保管由乙方负责，直至项目安装、验收完毕。</w:t>
      </w:r>
    </w:p>
    <w:p>
      <w:pPr>
        <w:pStyle w:val="null3"/>
        <w:jc w:val="left"/>
      </w:pPr>
      <w:r>
        <w:rPr>
          <w:sz w:val="21"/>
        </w:rPr>
        <w:t>6.5</w:t>
      </w:r>
      <w:r>
        <w:rPr>
          <w:sz w:val="21"/>
        </w:rPr>
        <w:t>货物在验收合格前的保险由乙方负责，乙方负责其派出的现场服务人员人身意外保险。</w:t>
      </w:r>
    </w:p>
    <w:p>
      <w:pPr>
        <w:pStyle w:val="null3"/>
        <w:jc w:val="both"/>
      </w:pPr>
      <w:r>
        <w:rPr>
          <w:sz w:val="21"/>
          <w:b/>
        </w:rPr>
        <w:t>七、设备安装调试</w:t>
      </w:r>
    </w:p>
    <w:p>
      <w:pPr>
        <w:pStyle w:val="null3"/>
        <w:jc w:val="left"/>
      </w:pPr>
      <w:r>
        <w:rPr>
          <w:sz w:val="21"/>
        </w:rPr>
        <w:t>（</w:t>
      </w:r>
      <w:r>
        <w:rPr>
          <w:sz w:val="21"/>
        </w:rPr>
        <w:t>1）安装、调试必须按照国家标准和行业规范进行。</w:t>
      </w:r>
    </w:p>
    <w:p>
      <w:pPr>
        <w:pStyle w:val="null3"/>
        <w:jc w:val="left"/>
      </w:pPr>
      <w:r>
        <w:rPr>
          <w:sz w:val="21"/>
        </w:rPr>
        <w:t>（</w:t>
      </w:r>
      <w:r>
        <w:rPr>
          <w:sz w:val="21"/>
        </w:rPr>
        <w:t>2）在货物到达甲方指定地点后，乙方应在2个工作日内(技术规格要求中另行要求的除外)委派工程技术人员到达现场安装或根据甲方实际需要和甲方商议决定到场安装时间。乙方的人员应在甲方技术人员在场的情况下开箱清点货物，组织安装、调试，安装、调试及试运行后应达到承诺的技术指标和验收交付的条件，保证甲方正常使用。</w:t>
      </w:r>
    </w:p>
    <w:p>
      <w:pPr>
        <w:pStyle w:val="null3"/>
        <w:jc w:val="left"/>
      </w:pPr>
      <w:r>
        <w:rPr>
          <w:sz w:val="21"/>
        </w:rPr>
        <w:t>（</w:t>
      </w:r>
      <w:r>
        <w:rPr>
          <w:sz w:val="21"/>
        </w:rPr>
        <w:t>3）装机后在设备醒目位置粘贴小贴士，内容包括本机器安装时间、保修期和售后维修电话。</w:t>
      </w:r>
      <w:r>
        <w:rPr>
          <w:sz w:val="21"/>
        </w:rPr>
        <w:t>产品</w:t>
      </w:r>
      <w:r>
        <w:rPr>
          <w:sz w:val="21"/>
        </w:rPr>
        <w:t>及其外包装上必须按照药品监督管理部门的规定，标明产品注册证书编号。</w:t>
      </w:r>
    </w:p>
    <w:p>
      <w:pPr>
        <w:pStyle w:val="null3"/>
        <w:jc w:val="left"/>
      </w:pPr>
      <w:r>
        <w:rPr>
          <w:sz w:val="21"/>
        </w:rPr>
        <w:t>（</w:t>
      </w:r>
      <w:r>
        <w:rPr>
          <w:sz w:val="21"/>
        </w:rPr>
        <w:t>4）设备运输和安装调试过程中因事故造成货物的短缺、损坏，乙方应及时安排换装，以保证合同设备安装调试的成功完成。换货的相关费用由乙方承担。</w:t>
      </w:r>
    </w:p>
    <w:p>
      <w:pPr>
        <w:pStyle w:val="null3"/>
        <w:jc w:val="left"/>
      </w:pPr>
      <w:r>
        <w:rPr>
          <w:sz w:val="21"/>
        </w:rPr>
        <w:t>（</w:t>
      </w:r>
      <w:r>
        <w:rPr>
          <w:sz w:val="21"/>
        </w:rPr>
        <w:t>5）货物的安装、改造、维修活动结束后，乙方应当按照项目要求或安全技术规范的要求对货物进行校验和调试，并对校验和调试结果负责。</w:t>
      </w:r>
    </w:p>
    <w:p>
      <w:pPr>
        <w:pStyle w:val="null3"/>
        <w:jc w:val="left"/>
      </w:pPr>
      <w:r>
        <w:rPr>
          <w:sz w:val="21"/>
        </w:rPr>
        <w:t>（</w:t>
      </w:r>
      <w:r>
        <w:rPr>
          <w:sz w:val="21"/>
        </w:rPr>
        <w:t>6）乙方须对货物设计、制造、安装以及使用过程中的一切质量问题承担责任。</w:t>
      </w:r>
    </w:p>
    <w:p>
      <w:pPr>
        <w:pStyle w:val="null3"/>
        <w:jc w:val="left"/>
      </w:pPr>
      <w:r>
        <w:rPr>
          <w:sz w:val="21"/>
        </w:rPr>
        <w:t>（</w:t>
      </w:r>
      <w:r>
        <w:rPr>
          <w:sz w:val="21"/>
        </w:rPr>
        <w:t>7）设备安装、调试所需的工具、仪表及安装材料等均由乙方负责提供。</w:t>
      </w:r>
    </w:p>
    <w:p>
      <w:pPr>
        <w:pStyle w:val="null3"/>
        <w:jc w:val="left"/>
      </w:pPr>
      <w:r>
        <w:rPr>
          <w:sz w:val="21"/>
        </w:rPr>
        <w:t>（</w:t>
      </w:r>
      <w:r>
        <w:rPr>
          <w:sz w:val="21"/>
        </w:rPr>
        <w:t>8）乙方在供货及安装过程中，必须服从甲方的计划安排和整体协调。</w:t>
      </w:r>
    </w:p>
    <w:p>
      <w:pPr>
        <w:pStyle w:val="null3"/>
        <w:jc w:val="left"/>
      </w:pPr>
      <w:r>
        <w:rPr>
          <w:sz w:val="21"/>
        </w:rPr>
        <w:t>（</w:t>
      </w:r>
      <w:r>
        <w:rPr>
          <w:sz w:val="21"/>
        </w:rPr>
        <w:t>9）乙方安装时须对各安装场地内的其他设备、设施有良好保护措施并负责清理废弃包装材料。</w:t>
      </w:r>
    </w:p>
    <w:p>
      <w:pPr>
        <w:pStyle w:val="null3"/>
        <w:jc w:val="left"/>
      </w:pPr>
      <w:r>
        <w:rPr>
          <w:sz w:val="21"/>
        </w:rPr>
        <w:t>（</w:t>
      </w:r>
      <w:r>
        <w:rPr>
          <w:sz w:val="21"/>
        </w:rPr>
        <w:t>10）安装期间遵守甲方有关制度，负责为现场的安装人员如引起消防事故或人员伤亡事故，均由乙方负责。</w:t>
      </w:r>
    </w:p>
    <w:p>
      <w:pPr>
        <w:pStyle w:val="null3"/>
        <w:jc w:val="left"/>
      </w:pPr>
      <w:r>
        <w:rPr>
          <w:sz w:val="21"/>
        </w:rPr>
        <w:t>（</w:t>
      </w:r>
      <w:r>
        <w:rPr>
          <w:sz w:val="21"/>
        </w:rPr>
        <w:t>11）乙方负责设备安装、调试及承担设备一切运输、风险及不可预见的费用，调试系统设备至最佳状态。</w:t>
      </w:r>
    </w:p>
    <w:p>
      <w:pPr>
        <w:pStyle w:val="null3"/>
        <w:jc w:val="both"/>
      </w:pPr>
      <w:r>
        <w:rPr>
          <w:sz w:val="21"/>
          <w:b/>
        </w:rPr>
        <w:t>八、培训要求</w:t>
      </w:r>
    </w:p>
    <w:p>
      <w:pPr>
        <w:pStyle w:val="null3"/>
        <w:jc w:val="both"/>
      </w:pPr>
      <w:r>
        <w:rPr>
          <w:sz w:val="21"/>
        </w:rPr>
        <w:t>8</w:t>
      </w:r>
      <w:r>
        <w:rPr>
          <w:sz w:val="21"/>
        </w:rPr>
        <w:t>.1实地现场培训：在设备安装、调试完后，乙方应派出熟悉本项目的技术人员对用户的相关技术人员进行现场培训。培训内容包括设备的参数的设置、操作、维护保养、应急处理、简单故障排除、终端技术等，以确保甲方能够对货物有足够的了解和熟悉，能够独立进行日常的维护、保养和管理。</w:t>
      </w:r>
    </w:p>
    <w:p>
      <w:pPr>
        <w:pStyle w:val="null3"/>
        <w:jc w:val="both"/>
      </w:pPr>
      <w:r>
        <w:rPr>
          <w:sz w:val="21"/>
        </w:rPr>
        <w:t>8</w:t>
      </w:r>
      <w:r>
        <w:rPr>
          <w:sz w:val="21"/>
        </w:rPr>
        <w:t>.2乙方应为所有被培训人员提供培训用文字资料和讲义等相关用品。所有的资料应是中文书写。</w:t>
      </w:r>
    </w:p>
    <w:p>
      <w:pPr>
        <w:pStyle w:val="null3"/>
        <w:jc w:val="both"/>
      </w:pPr>
      <w:r>
        <w:rPr>
          <w:sz w:val="21"/>
        </w:rPr>
        <w:t>8</w:t>
      </w:r>
      <w:r>
        <w:rPr>
          <w:sz w:val="21"/>
        </w:rPr>
        <w:t>.3乙方应将所有培训费用（含培训教材、差旅、食宿费用等）纳入设备报价。</w:t>
      </w:r>
    </w:p>
    <w:p>
      <w:pPr>
        <w:pStyle w:val="null3"/>
        <w:jc w:val="both"/>
      </w:pPr>
      <w:r>
        <w:rPr>
          <w:sz w:val="21"/>
        </w:rPr>
        <w:t>8</w:t>
      </w:r>
      <w:r>
        <w:rPr>
          <w:sz w:val="21"/>
        </w:rPr>
        <w:t>.4乙方应根据采购的设备及采用的相关技术，提供全面的培训计划和课程内容安排。</w:t>
      </w:r>
    </w:p>
    <w:p>
      <w:pPr>
        <w:pStyle w:val="null3"/>
        <w:jc w:val="both"/>
      </w:pPr>
      <w:r>
        <w:rPr>
          <w:sz w:val="21"/>
        </w:rPr>
        <w:t>8</w:t>
      </w:r>
      <w:r>
        <w:rPr>
          <w:sz w:val="21"/>
        </w:rPr>
        <w:t>.5列出具体计划并安排实施高水平的培训；</w:t>
      </w:r>
    </w:p>
    <w:p>
      <w:pPr>
        <w:pStyle w:val="null3"/>
        <w:jc w:val="both"/>
      </w:pPr>
      <w:r>
        <w:rPr>
          <w:sz w:val="21"/>
        </w:rPr>
        <w:t>8</w:t>
      </w:r>
      <w:r>
        <w:rPr>
          <w:sz w:val="21"/>
        </w:rPr>
        <w:t>.6培训应包括所有设备的安装和维护、常见故障现象及诊断、常见问题及解决办法、操作系统使用等。</w:t>
      </w:r>
    </w:p>
    <w:p>
      <w:pPr>
        <w:pStyle w:val="null3"/>
        <w:jc w:val="both"/>
      </w:pPr>
      <w:r>
        <w:rPr>
          <w:sz w:val="21"/>
          <w:b/>
        </w:rPr>
        <w:t>九、</w:t>
      </w:r>
      <w:r>
        <w:rPr>
          <w:sz w:val="21"/>
          <w:b/>
        </w:rPr>
        <w:t>质保期及售后服务要求</w:t>
      </w:r>
    </w:p>
    <w:p>
      <w:pPr>
        <w:pStyle w:val="null3"/>
        <w:jc w:val="both"/>
      </w:pPr>
      <w:r>
        <w:rPr>
          <w:sz w:val="21"/>
        </w:rPr>
        <w:t>9</w:t>
      </w:r>
      <w:r>
        <w:rPr>
          <w:sz w:val="21"/>
        </w:rPr>
        <w:t>.1质量保证期：质量保证期（简称“质保期”）为所有设备交付、验收合格之日起连续正常使用</w:t>
      </w:r>
      <w:r>
        <w:rPr>
          <w:sz w:val="21"/>
        </w:rPr>
        <w:t>壹</w:t>
      </w:r>
      <w:r>
        <w:rPr>
          <w:sz w:val="21"/>
        </w:rPr>
        <w:t>年的全保服务。质保期内乙方对所供货物实行包修、包换、包退、包维护保养，期满后可同时提供终身有偿维修保养服务，具体由乙方在投标文件中承诺。质保期内甲方对乙方享有追索权。</w:t>
      </w:r>
    </w:p>
    <w:p>
      <w:pPr>
        <w:pStyle w:val="null3"/>
        <w:jc w:val="both"/>
      </w:pPr>
      <w:r>
        <w:rPr/>
        <w:t xml:space="preserve"> </w:t>
      </w:r>
      <w:r>
        <w:rPr>
          <w:sz w:val="21"/>
        </w:rPr>
        <w:t>9</w:t>
      </w:r>
      <w:r>
        <w:rPr>
          <w:sz w:val="21"/>
        </w:rPr>
        <w:t>.2质量保证期内，如货物或零部件非人为因素出现故障而造成短期停用时，则质量保证期和保修期相应顺延。如货物因自身故障致停用时间累计超过20天时，则质保期在状态恢复正常时重新起计或对故障货物予以重新更换。</w:t>
      </w:r>
    </w:p>
    <w:p>
      <w:pPr>
        <w:pStyle w:val="null3"/>
        <w:jc w:val="both"/>
      </w:pPr>
      <w:r>
        <w:rPr>
          <w:sz w:val="21"/>
        </w:rPr>
        <w:t>9</w:t>
      </w:r>
      <w:r>
        <w:rPr>
          <w:sz w:val="21"/>
        </w:rPr>
        <w:t>.3保修期: 保修期内乙方只收取换件材料成本费，免收人工维修费，同时提供日常周期保养服务。如乙方选择提供有偿服务，则在投标文件中提供相应的服务项目及收费标准。</w:t>
      </w:r>
    </w:p>
    <w:p>
      <w:pPr>
        <w:pStyle w:val="null3"/>
        <w:jc w:val="both"/>
      </w:pPr>
      <w:r>
        <w:rPr>
          <w:sz w:val="21"/>
        </w:rPr>
        <w:t>9</w:t>
      </w:r>
      <w:r>
        <w:rPr>
          <w:sz w:val="21"/>
        </w:rPr>
        <w:t>.4任何时候，乙方均不能免除因货物本身的缺陷所应负的责任。</w:t>
      </w:r>
    </w:p>
    <w:p>
      <w:pPr>
        <w:pStyle w:val="null3"/>
        <w:jc w:val="both"/>
      </w:pPr>
      <w:r>
        <w:rPr>
          <w:sz w:val="21"/>
        </w:rPr>
        <w:t>9</w:t>
      </w:r>
      <w:r>
        <w:rPr>
          <w:sz w:val="21"/>
        </w:rPr>
        <w:t>.5售后服务要求: 应提供常设7天×24小时热线服务和长期的技术支持。对用户的故障通知，如电话响应无法解决的，4小时内到达现场，8小时内处理完毕。若故障在24小时内仍未处理完毕，乙方应提供相同.档次的设备予甲方临时使用或采取应急措施解决，不得影响甲方的正常工作业务。质保期内每</w:t>
      </w:r>
      <w:r>
        <w:rPr>
          <w:sz w:val="21"/>
        </w:rPr>
        <w:t>季度</w:t>
      </w:r>
      <w:r>
        <w:rPr>
          <w:sz w:val="21"/>
        </w:rPr>
        <w:t>需进行</w:t>
      </w:r>
      <w:r>
        <w:rPr>
          <w:sz w:val="21"/>
        </w:rPr>
        <w:t>1－2次的例行设备维护，保证设备的正常运转，费用包含在本项目报价内。</w:t>
      </w:r>
    </w:p>
    <w:p>
      <w:pPr>
        <w:pStyle w:val="null3"/>
        <w:jc w:val="both"/>
      </w:pPr>
      <w:r>
        <w:rPr>
          <w:sz w:val="21"/>
        </w:rPr>
        <w:t>9</w:t>
      </w:r>
      <w:r>
        <w:rPr>
          <w:sz w:val="21"/>
        </w:rPr>
        <w:t>.6所有软件质保期内维护升级，费用包含在本项目报价内。</w:t>
      </w:r>
    </w:p>
    <w:p>
      <w:pPr>
        <w:pStyle w:val="null3"/>
        <w:jc w:val="both"/>
      </w:pPr>
      <w:r>
        <w:rPr>
          <w:sz w:val="21"/>
        </w:rPr>
        <w:t>9</w:t>
      </w:r>
      <w:r>
        <w:rPr>
          <w:sz w:val="21"/>
        </w:rPr>
        <w:t>.7乙方应提供的售后服务内容(包括保修方案、零配件供应、服务响应方案、维护保养服务承诺、保修期满后维保费用等)。</w:t>
      </w:r>
    </w:p>
    <w:p>
      <w:pPr>
        <w:pStyle w:val="null3"/>
        <w:jc w:val="both"/>
      </w:pPr>
      <w:r>
        <w:rPr>
          <w:sz w:val="21"/>
        </w:rPr>
        <w:t>9</w:t>
      </w:r>
      <w:r>
        <w:rPr>
          <w:sz w:val="21"/>
        </w:rPr>
        <w:t>.8乙方拟投入本项目服务团队具有专业技术能力（如人员的配备、人员的技术专业水平、设备维护经验、项目执行方案）。</w:t>
      </w:r>
    </w:p>
    <w:p>
      <w:pPr>
        <w:pStyle w:val="null3"/>
        <w:jc w:val="both"/>
      </w:pPr>
      <w:r>
        <w:rPr>
          <w:sz w:val="21"/>
          <w:b/>
        </w:rPr>
        <w:t>十、验收</w:t>
      </w:r>
    </w:p>
    <w:p>
      <w:pPr>
        <w:pStyle w:val="null3"/>
        <w:jc w:val="both"/>
      </w:pPr>
      <w:r>
        <w:rPr>
          <w:sz w:val="21"/>
        </w:rPr>
        <w:t>10.</w:t>
      </w:r>
      <w:r>
        <w:rPr>
          <w:sz w:val="21"/>
        </w:rPr>
        <w:t>1.甲方组织设备使用单位及相关部门严格依据项目合同标的及清单逐一清点核查，实施项目试运行前的初验收，并确认项目初验收报告。</w:t>
      </w:r>
    </w:p>
    <w:p>
      <w:pPr>
        <w:pStyle w:val="null3"/>
        <w:jc w:val="both"/>
      </w:pPr>
      <w:r>
        <w:rPr>
          <w:sz w:val="21"/>
        </w:rPr>
        <w:t>10.</w:t>
      </w:r>
      <w:r>
        <w:rPr>
          <w:sz w:val="21"/>
        </w:rPr>
        <w:t>2.货物为原制造商制造的全新产品，无污染，无侵权行为、表面无划损、无任何缺陷隐患，在中国境内可依常规安全合法使用。</w:t>
      </w:r>
    </w:p>
    <w:p>
      <w:pPr>
        <w:pStyle w:val="null3"/>
        <w:jc w:val="both"/>
      </w:pPr>
      <w:r>
        <w:rPr>
          <w:sz w:val="21"/>
        </w:rPr>
        <w:t>10.</w:t>
      </w:r>
      <w:r>
        <w:rPr>
          <w:sz w:val="21"/>
        </w:rPr>
        <w:t>3.交付验收标准</w:t>
      </w:r>
    </w:p>
    <w:p>
      <w:pPr>
        <w:pStyle w:val="null3"/>
        <w:jc w:val="both"/>
      </w:pPr>
      <w:r>
        <w:rPr>
          <w:sz w:val="21"/>
        </w:rPr>
        <w:t>乙方提供的货物应符合最新的中华人民共和国国家安全环保标准、国家有关产品质量认证标准。若在供货过程中所采用的某项标准或规范在本采购文件中没有规定</w:t>
      </w:r>
      <w:r>
        <w:rPr>
          <w:sz w:val="21"/>
        </w:rPr>
        <w:t>,则乙方应详细说明其所采用的标准和规范,并提供该标准或规范的完整中文文件给甲方，只有乙方采用的标准和规范是国家、国际公认的、惯用的，且等于或优于本技术规格书的要求时，此标准或规范才可能为甲方所接受。</w:t>
      </w:r>
    </w:p>
    <w:p>
      <w:pPr>
        <w:pStyle w:val="null3"/>
        <w:jc w:val="both"/>
      </w:pPr>
      <w:r>
        <w:rPr>
          <w:sz w:val="21"/>
        </w:rPr>
        <w:t>有关标准、规范和法令之间产生差异的，应当按其中最严、最优、最新且于三者之间选择最有利于甲方的标准或规定执行。</w:t>
      </w:r>
    </w:p>
    <w:p>
      <w:pPr>
        <w:pStyle w:val="null3"/>
        <w:jc w:val="both"/>
      </w:pPr>
      <w:r>
        <w:rPr>
          <w:sz w:val="21"/>
        </w:rPr>
        <w:t>10.</w:t>
      </w:r>
      <w:r>
        <w:rPr>
          <w:sz w:val="21"/>
        </w:rPr>
        <w:t>4.国内制造的产品应具备出厂合格证。</w:t>
      </w:r>
    </w:p>
    <w:p>
      <w:pPr>
        <w:pStyle w:val="null3"/>
        <w:jc w:val="both"/>
      </w:pPr>
      <w:r>
        <w:rPr>
          <w:sz w:val="21"/>
        </w:rPr>
        <w:t>10.</w:t>
      </w:r>
      <w:r>
        <w:rPr>
          <w:sz w:val="21"/>
        </w:rPr>
        <w:t>5.乙方应将货物的用户使用手册、保修手册、有关单证资料及配备件、随附工具等交付给甲方，使用操作及安全须知等重要资料应附有中文说明。</w:t>
      </w:r>
    </w:p>
    <w:p>
      <w:pPr>
        <w:pStyle w:val="null3"/>
        <w:jc w:val="both"/>
      </w:pPr>
      <w:r>
        <w:rPr>
          <w:sz w:val="21"/>
        </w:rPr>
        <w:t>10.</w:t>
      </w:r>
      <w:r>
        <w:rPr>
          <w:sz w:val="21"/>
        </w:rPr>
        <w:t>6.甲方按乙方提供的供货清单检验产品合格证、使用说明书和其它的技术资料、检查产品及附件是否完整无损。如有损坏、缺件等情况，由乙方自行负责。</w:t>
      </w:r>
    </w:p>
    <w:p>
      <w:pPr>
        <w:pStyle w:val="null3"/>
        <w:jc w:val="both"/>
      </w:pPr>
      <w:r>
        <w:rPr>
          <w:sz w:val="21"/>
          <w:b/>
        </w:rPr>
        <w:t>十一、违约责任与赔偿损失</w:t>
      </w:r>
    </w:p>
    <w:p>
      <w:pPr>
        <w:pStyle w:val="null3"/>
        <w:jc w:val="both"/>
      </w:pPr>
      <w:r>
        <w:rPr>
          <w:sz w:val="21"/>
        </w:rPr>
        <w:t>1.乙方交付的货物、工程/提供的服务不符合本合同规定的，甲方有权拒收，并且乙方须向甲方支付本合同总价5%的违约金。</w:t>
      </w:r>
    </w:p>
    <w:p>
      <w:pPr>
        <w:pStyle w:val="null3"/>
        <w:jc w:val="both"/>
      </w:pPr>
      <w:r>
        <w:rPr>
          <w:sz w:val="21"/>
        </w:rPr>
        <w:t>2.乙方未能按本合同规定的交货时间交付货物的/提供服务，从逾期之日起每日按本合同总价3‰的数额向甲方支付违约金；逾期半个月以上的，甲方有权终止合同，由此造成的甲方经济损失由乙方承担。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jc w:val="both"/>
      </w:pPr>
      <w:r>
        <w:rPr>
          <w:sz w:val="21"/>
        </w:rPr>
        <w:t>3.甲方无正当理由拒收货物/接受服务，到期拒付货物/服务款项的，甲方向乙方偿付本合同总的5%的违约金。甲方人逾期付款，则每日按本合同总价的3‰向乙方偿付违约金。</w:t>
      </w:r>
    </w:p>
    <w:p>
      <w:pPr>
        <w:pStyle w:val="null3"/>
        <w:jc w:val="both"/>
      </w:pPr>
      <w:r>
        <w:rPr>
          <w:sz w:val="21"/>
        </w:rPr>
        <w:t>4.对于因甲方原因导致变更、中止或者终止政府采购合同的，甲方应当依照合同约定对供应商受到的损失予以赔偿或者补偿。</w:t>
      </w:r>
    </w:p>
    <w:p>
      <w:pPr>
        <w:pStyle w:val="null3"/>
        <w:jc w:val="both"/>
      </w:pPr>
      <w:r>
        <w:rPr>
          <w:sz w:val="21"/>
        </w:rPr>
        <w:t>5.乙方利用专业技术和行业信息优势之便，以不道德的手段，故意隐瞒和掩盖自身缔约过失，违背投标（响应）承诺和未尽义务，损害了甲方的合法权益，甲方在任何时候均可追究乙方的违约责任并索取赔偿，且不受验收程序、质保期和合同时效的限制。</w:t>
      </w:r>
    </w:p>
    <w:p>
      <w:pPr>
        <w:pStyle w:val="null3"/>
        <w:jc w:val="both"/>
      </w:pPr>
      <w:r>
        <w:rPr>
          <w:sz w:val="21"/>
        </w:rPr>
        <w:t>6.其它违约责任按《中华人民共和国民法典(合同编)》处理。</w:t>
      </w:r>
    </w:p>
    <w:p>
      <w:pPr>
        <w:pStyle w:val="null3"/>
        <w:jc w:val="both"/>
      </w:pPr>
      <w:r>
        <w:rPr>
          <w:sz w:val="21"/>
          <w:b/>
        </w:rPr>
        <w:t>十二、争议的解决</w:t>
      </w:r>
    </w:p>
    <w:p>
      <w:pPr>
        <w:pStyle w:val="null3"/>
        <w:jc w:val="both"/>
      </w:pPr>
      <w:r>
        <w:rPr>
          <w:sz w:val="21"/>
        </w:rPr>
        <w:t>合同执行过程中发生的任何争议，如双方不能通过友好协商解决，按相关法律法规处理。</w:t>
      </w:r>
    </w:p>
    <w:p>
      <w:pPr>
        <w:pStyle w:val="null3"/>
        <w:jc w:val="both"/>
      </w:pPr>
      <w:r>
        <w:rPr>
          <w:sz w:val="21"/>
          <w:b/>
        </w:rPr>
        <w:t>十三、不可抗力</w:t>
      </w:r>
    </w:p>
    <w:p>
      <w:pPr>
        <w:pStyle w:val="null3"/>
        <w:jc w:val="both"/>
      </w:pPr>
      <w:r>
        <w:rPr>
          <w:sz w:val="21"/>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十四、税费</w:t>
      </w:r>
    </w:p>
    <w:p>
      <w:pPr>
        <w:pStyle w:val="null3"/>
        <w:jc w:val="both"/>
      </w:pPr>
      <w:r>
        <w:rPr>
          <w:sz w:val="21"/>
        </w:rPr>
        <w:t>1.在中国境内、外发生的与本合同执行有关的一切税费均由乙方负担。</w:t>
      </w:r>
    </w:p>
    <w:p>
      <w:pPr>
        <w:pStyle w:val="null3"/>
        <w:jc w:val="both"/>
      </w:pPr>
      <w:r>
        <w:rPr>
          <w:sz w:val="21"/>
          <w:b/>
        </w:rPr>
        <w:t>十五、其它</w:t>
      </w:r>
    </w:p>
    <w:p>
      <w:pPr>
        <w:pStyle w:val="null3"/>
        <w:jc w:val="both"/>
      </w:pPr>
      <w:r>
        <w:rPr>
          <w:sz w:val="21"/>
        </w:rPr>
        <w:t>1.本合同所有附件、招标文件、投标文件、中标通知书均为合同的有效组成部分，与本合同具有同等法律效力。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rPr>
        <w:t>5</w:t>
      </w:r>
      <w:r>
        <w:rPr>
          <w:sz w:val="21"/>
        </w:rPr>
        <w:t>.依据相关法律法规规定，甲方与乙方应相互尊重双方及第三方的知识产权、数据信息所有权等权利，双方均对本项目所涉及的知识产权、数据信息有保密义务，不得向任何第三方泄漏各自从合作方获得的数据、信息等资料。双方均享有因数据、信息泄露给对方造成损失时，获得赔偿的权利。乙方及其工作人员不得将从患者信息数据库中得到的信息用于甲方之外的第三方。</w:t>
      </w:r>
    </w:p>
    <w:p>
      <w:pPr>
        <w:pStyle w:val="null3"/>
        <w:jc w:val="both"/>
      </w:pPr>
      <w:r>
        <w:rPr>
          <w:sz w:val="21"/>
          <w:b/>
        </w:rPr>
        <w:t>十六、合同生效</w:t>
      </w:r>
    </w:p>
    <w:p>
      <w:pPr>
        <w:pStyle w:val="null3"/>
        <w:jc w:val="both"/>
      </w:pPr>
      <w:r>
        <w:rPr>
          <w:sz w:val="21"/>
        </w:rPr>
        <w:t>1.本合同在甲乙双方法人代表或其授权代表签字盖章后生效。</w:t>
      </w:r>
    </w:p>
    <w:p>
      <w:pPr>
        <w:pStyle w:val="null3"/>
        <w:jc w:val="both"/>
      </w:pPr>
      <w:r>
        <w:rPr>
          <w:sz w:val="21"/>
        </w:rPr>
        <w:t>2.合同一式份。</w:t>
      </w:r>
    </w:p>
    <w:p>
      <w:pPr>
        <w:pStyle w:val="null3"/>
        <w:jc w:val="both"/>
      </w:pPr>
      <w:r>
        <w:rPr>
          <w:sz w:val="21"/>
          <w:b/>
        </w:rPr>
        <w:t>甲方（盖章）：</w:t>
      </w:r>
      <w:r>
        <w:rPr>
          <w:sz w:val="21"/>
          <w:b/>
        </w:rPr>
        <w:t xml:space="preserve">                             </w:t>
      </w:r>
      <w:r>
        <w:rPr>
          <w:b/>
        </w:rPr>
        <w:t xml:space="preserve">    </w:t>
      </w:r>
      <w:r>
        <w:rPr>
          <w:sz w:val="21"/>
          <w:b/>
        </w:rPr>
        <w:t>乙方（盖章）：</w:t>
      </w:r>
    </w:p>
    <w:p>
      <w:pPr>
        <w:pStyle w:val="null3"/>
        <w:jc w:val="both"/>
      </w:pPr>
      <w:r>
        <w:rPr>
          <w:sz w:val="21"/>
          <w:b/>
        </w:rPr>
        <w:t>代表：</w:t>
      </w:r>
      <w:r>
        <w:rPr>
          <w:sz w:val="21"/>
          <w:b/>
        </w:rPr>
        <w:t xml:space="preserve">                                                </w:t>
      </w:r>
      <w:r>
        <w:rPr>
          <w:b/>
        </w:rPr>
        <w:t xml:space="preserve"> </w:t>
      </w:r>
      <w:r>
        <w:rPr>
          <w:sz w:val="21"/>
          <w:b/>
        </w:rPr>
        <w:t>代表：</w:t>
      </w:r>
    </w:p>
    <w:p>
      <w:pPr>
        <w:pStyle w:val="null3"/>
        <w:jc w:val="both"/>
      </w:pPr>
      <w:r>
        <w:rPr>
          <w:sz w:val="21"/>
        </w:rPr>
        <w:t>签订地点：</w:t>
      </w:r>
    </w:p>
    <w:p>
      <w:pPr>
        <w:pStyle w:val="null3"/>
        <w:jc w:val="both"/>
      </w:pPr>
      <w:r>
        <w:rPr>
          <w:sz w:val="21"/>
        </w:rPr>
        <w:t>签订日期：　　　年　　月　　日</w:t>
      </w:r>
      <w:r>
        <w:rPr>
          <w:sz w:val="21"/>
        </w:rPr>
        <w:t xml:space="preserve">   </w:t>
      </w:r>
      <w:r>
        <w:rPr>
          <w:sz w:val="21"/>
        </w:rPr>
        <w:t>　　签订日期：　　　年　　月　　日</w:t>
      </w:r>
    </w:p>
    <w:p>
      <w:pPr>
        <w:pStyle w:val="null3"/>
        <w:jc w:val="left"/>
      </w:pPr>
      <w:r>
        <w:rPr>
          <w:sz w:val="21"/>
        </w:rPr>
        <w:t xml:space="preserve">                                                            开户名称：</w:t>
      </w:r>
    </w:p>
    <w:p>
      <w:pPr>
        <w:pStyle w:val="null3"/>
        <w:jc w:val="left"/>
      </w:pPr>
      <w:r>
        <w:rPr>
          <w:sz w:val="21"/>
        </w:rPr>
        <w:t xml:space="preserve">                                                             银行账号：</w:t>
      </w:r>
    </w:p>
    <w:p>
      <w:pPr>
        <w:pStyle w:val="null3"/>
        <w:jc w:val="left"/>
      </w:pPr>
      <w:r>
        <w:rPr>
          <w:sz w:val="21"/>
        </w:rPr>
        <w:t xml:space="preserve">                                                                开户行：</w:t>
      </w:r>
    </w:p>
    <w:p>
      <w:pPr>
        <w:pStyle w:val="null3"/>
        <w:spacing w:before="0" w:after="0" w:lineRule="auto" w:line="36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441301-2025-02005</w:t>
      </w:r>
    </w:p>
    <w:p>
      <w:pPr>
        <w:pStyle w:val="null3"/>
        <w:jc w:val="center"/>
        <w:outlineLvl w:val="3"/>
      </w:pPr>
      <w:r>
        <w:rPr>
          <w:sz w:val="24"/>
          <w:b/>
        </w:rPr>
        <w:t>采购项目编号：</w:t>
      </w:r>
      <w:r>
        <w:rPr>
          <w:sz w:val="24"/>
          <w:b/>
        </w:rPr>
        <w:t>HZRY2025CG02013</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惠州瑞一工程咨询有限公司</w:t>
      </w:r>
    </w:p>
    <w:p>
      <w:pPr>
        <w:pStyle w:val="null3"/>
        <w:ind w:firstLine="480"/>
      </w:pPr>
      <w:r>
        <w:rPr/>
        <w:t xml:space="preserve"> 你方组织的</w:t>
      </w:r>
      <w:r>
        <w:rPr>
          <w:u w:val="single"/>
        </w:rPr>
        <w:t>“</w:t>
      </w:r>
      <w:r>
        <w:rPr>
          <w:u w:val="single"/>
        </w:rPr>
        <w:t>惠州市健康城一期（血站、120）项目实验室装修工程-实验操作设施及专用设备</w:t>
      </w:r>
      <w:r>
        <w:rPr>
          <w:u w:val="single"/>
        </w:rPr>
        <w:t>”</w:t>
      </w:r>
      <w:r>
        <w:rPr/>
        <w:t>项目的招标[采购项目编号为：</w:t>
      </w:r>
      <w:r>
        <w:rPr>
          <w:u w:val="single"/>
        </w:rPr>
        <w:t>HZRY2025CG02013</w:t>
      </w:r>
      <w:r>
        <w:rPr/>
        <w:t>]，我方愿参与投标。</w:t>
      </w:r>
    </w:p>
    <w:p>
      <w:pPr>
        <w:pStyle w:val="null3"/>
        <w:ind w:firstLine="480"/>
      </w:pPr>
      <w:r>
        <w:rPr/>
        <w:t>我方确认收到贵方提供的</w:t>
      </w:r>
      <w:r>
        <w:rPr>
          <w:u w:val="single"/>
        </w:rPr>
        <w:t>“</w:t>
      </w:r>
      <w:r>
        <w:rPr>
          <w:u w:val="single"/>
        </w:rPr>
        <w:t>惠州市健康城一期（血站、120）项目实验室装修工程-实验操作设施及专用设备</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惠州瑞一工程咨询有限公司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惠州市健康城一期（血站、120）项目实验室装修工程-实验操作设施及专用设备</w:t>
      </w:r>
      <w:r>
        <w:rPr/>
        <w:t>”项目采购[采购项目编号为</w:t>
      </w:r>
      <w:r>
        <w:rPr/>
        <w:t>HZRY2025CG02013</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惠州市中心血站</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惠州瑞一工程咨询有限公司</w:t>
      </w:r>
    </w:p>
    <w:p>
      <w:pPr>
        <w:pStyle w:val="null3"/>
        <w:ind w:firstLine="480"/>
      </w:pPr>
      <w:r>
        <w:rPr/>
        <w:t xml:space="preserve"> 如果我方在贵采购代理机构组织的</w:t>
      </w:r>
      <w:r>
        <w:rPr/>
        <w:t>惠州市健康城一期（血站、120）项目实验室装修工程-实验操作设施及专用设备</w:t>
      </w:r>
      <w:r>
        <w:rPr/>
        <w:t>招标中获中标（采购项目编号：</w:t>
      </w:r>
      <w:r>
        <w:rPr/>
        <w:t>HZRY2025CG02013</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惠州瑞一工程咨询有限公司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惠州瑞一工程咨询有限公司</w:t>
      </w:r>
    </w:p>
    <w:p>
      <w:pPr>
        <w:pStyle w:val="null3"/>
        <w:ind w:firstLine="480"/>
      </w:pPr>
      <w:r>
        <w:rPr/>
        <w:t>我单位已登记并准备参与“</w:t>
      </w:r>
      <w:r>
        <w:rPr/>
        <w:t>惠州市健康城一期（血站、120）项目实验室装修工程-实验操作设施及专用设备</w:t>
      </w:r>
      <w:r>
        <w:rPr/>
        <w:t>”项目（采购项目编号：</w:t>
      </w:r>
      <w:r>
        <w:rPr/>
        <w:t>HZRY2025CG02013</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