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color w:val="000000"/>
          <w:sz w:val="32"/>
          <w:szCs w:val="32"/>
        </w:rPr>
      </w:pPr>
      <w:r>
        <w:rPr>
          <w:rFonts w:hint="eastAsia" w:ascii="黑体" w:hAnsi="黑体" w:eastAsia="黑体" w:cs="仿宋_GB2312"/>
          <w:color w:val="000000"/>
          <w:sz w:val="32"/>
          <w:szCs w:val="32"/>
        </w:rPr>
        <w:t>附件1</w:t>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r>
        <w:rPr>
          <w:rFonts w:hint="eastAsia" w:ascii="黑体" w:hAnsi="黑体" w:eastAsia="黑体" w:cs="仿宋_GB2312"/>
          <w:color w:val="000000"/>
          <w:sz w:val="32"/>
          <w:szCs w:val="32"/>
        </w:rPr>
        <w:tab/>
      </w:r>
    </w:p>
    <w:p>
      <w:pPr>
        <w:jc w:val="center"/>
        <w:rPr>
          <w:rFonts w:hint="eastAsia" w:ascii="微软雅黑" w:hAnsi="仿宋_GB2312" w:eastAsia="微软雅黑" w:cs="仿宋_GB2312"/>
          <w:color w:val="000000"/>
          <w:sz w:val="40"/>
          <w:szCs w:val="32"/>
        </w:rPr>
      </w:pPr>
      <w:bookmarkStart w:id="0" w:name="_GoBack"/>
      <w:r>
        <w:rPr>
          <w:rFonts w:hint="eastAsia" w:ascii="微软雅黑" w:hAnsi="仿宋_GB2312" w:eastAsia="微软雅黑" w:cs="仿宋_GB2312"/>
          <w:color w:val="000000"/>
          <w:sz w:val="40"/>
          <w:szCs w:val="32"/>
        </w:rPr>
        <w:t>惠州市中心血站2024年公开招聘职位表</w:t>
      </w:r>
      <w:bookmarkEnd w:id="0"/>
    </w:p>
    <w:tbl>
      <w:tblPr>
        <w:tblStyle w:val="6"/>
        <w:tblW w:w="1516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82"/>
        <w:gridCol w:w="992"/>
        <w:gridCol w:w="851"/>
        <w:gridCol w:w="1134"/>
        <w:gridCol w:w="709"/>
        <w:gridCol w:w="1275"/>
        <w:gridCol w:w="795"/>
        <w:gridCol w:w="930"/>
        <w:gridCol w:w="990"/>
        <w:gridCol w:w="1455"/>
        <w:gridCol w:w="1800"/>
        <w:gridCol w:w="1125"/>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282" w:type="dxa"/>
            <w:vMerge w:val="restart"/>
            <w:noWrap w:val="0"/>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招聘单位</w:t>
            </w:r>
          </w:p>
        </w:tc>
        <w:tc>
          <w:tcPr>
            <w:tcW w:w="992" w:type="dxa"/>
            <w:vMerge w:val="restart"/>
            <w:noWrap w:val="0"/>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岗位</w:t>
            </w:r>
          </w:p>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名称</w:t>
            </w:r>
          </w:p>
        </w:tc>
        <w:tc>
          <w:tcPr>
            <w:tcW w:w="851" w:type="dxa"/>
            <w:vMerge w:val="restart"/>
            <w:noWrap w:val="0"/>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岗位</w:t>
            </w:r>
          </w:p>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代码</w:t>
            </w:r>
          </w:p>
        </w:tc>
        <w:tc>
          <w:tcPr>
            <w:tcW w:w="1134" w:type="dxa"/>
            <w:vMerge w:val="restart"/>
            <w:noWrap w:val="0"/>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岗位</w:t>
            </w:r>
          </w:p>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职责</w:t>
            </w:r>
          </w:p>
        </w:tc>
        <w:tc>
          <w:tcPr>
            <w:tcW w:w="709" w:type="dxa"/>
            <w:vMerge w:val="restart"/>
            <w:noWrap w:val="0"/>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招聘</w:t>
            </w:r>
          </w:p>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人数</w:t>
            </w:r>
          </w:p>
        </w:tc>
        <w:tc>
          <w:tcPr>
            <w:tcW w:w="8370" w:type="dxa"/>
            <w:gridSpan w:val="7"/>
            <w:noWrap w:val="0"/>
            <w:vAlign w:val="top"/>
          </w:tcPr>
          <w:p>
            <w:pPr>
              <w:spacing w:line="56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招聘条件</w:t>
            </w:r>
          </w:p>
        </w:tc>
        <w:tc>
          <w:tcPr>
            <w:tcW w:w="1127" w:type="dxa"/>
            <w:vMerge w:val="restart"/>
            <w:noWrap w:val="0"/>
            <w:vAlign w:val="center"/>
          </w:tcPr>
          <w:p>
            <w:pPr>
              <w:spacing w:line="56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pPr>
              <w:spacing w:line="560" w:lineRule="exact"/>
              <w:jc w:val="center"/>
              <w:rPr>
                <w:rFonts w:hint="eastAsia" w:asciiTheme="minorEastAsia" w:hAnsiTheme="minorEastAsia" w:eastAsiaTheme="minorEastAsia" w:cstheme="minorEastAsia"/>
                <w:color w:val="000000"/>
                <w:szCs w:val="21"/>
              </w:rPr>
            </w:pPr>
          </w:p>
        </w:tc>
        <w:tc>
          <w:tcPr>
            <w:tcW w:w="1282" w:type="dxa"/>
            <w:vMerge w:val="continue"/>
            <w:noWrap w:val="0"/>
            <w:vAlign w:val="center"/>
          </w:tcPr>
          <w:p>
            <w:pPr>
              <w:spacing w:line="560" w:lineRule="exact"/>
              <w:jc w:val="center"/>
              <w:rPr>
                <w:rFonts w:hint="eastAsia" w:asciiTheme="minorEastAsia" w:hAnsiTheme="minorEastAsia" w:eastAsiaTheme="minorEastAsia" w:cstheme="minorEastAsia"/>
                <w:color w:val="000000"/>
                <w:szCs w:val="21"/>
              </w:rPr>
            </w:pPr>
          </w:p>
        </w:tc>
        <w:tc>
          <w:tcPr>
            <w:tcW w:w="992" w:type="dxa"/>
            <w:vMerge w:val="continue"/>
            <w:noWrap w:val="0"/>
            <w:vAlign w:val="center"/>
          </w:tcPr>
          <w:p>
            <w:pPr>
              <w:spacing w:line="560" w:lineRule="exact"/>
              <w:jc w:val="center"/>
              <w:rPr>
                <w:rFonts w:hint="eastAsia" w:asciiTheme="minorEastAsia" w:hAnsiTheme="minorEastAsia" w:eastAsiaTheme="minorEastAsia" w:cstheme="minorEastAsia"/>
                <w:color w:val="000000"/>
                <w:szCs w:val="21"/>
              </w:rPr>
            </w:pPr>
          </w:p>
        </w:tc>
        <w:tc>
          <w:tcPr>
            <w:tcW w:w="851" w:type="dxa"/>
            <w:vMerge w:val="continue"/>
            <w:noWrap w:val="0"/>
            <w:vAlign w:val="center"/>
          </w:tcPr>
          <w:p>
            <w:pPr>
              <w:spacing w:line="560" w:lineRule="exact"/>
              <w:jc w:val="center"/>
              <w:rPr>
                <w:rFonts w:hint="eastAsia" w:asciiTheme="minorEastAsia" w:hAnsiTheme="minorEastAsia" w:eastAsiaTheme="minorEastAsia" w:cstheme="minorEastAsia"/>
                <w:color w:val="000000"/>
                <w:szCs w:val="21"/>
              </w:rPr>
            </w:pPr>
          </w:p>
        </w:tc>
        <w:tc>
          <w:tcPr>
            <w:tcW w:w="1134" w:type="dxa"/>
            <w:vMerge w:val="continue"/>
            <w:noWrap w:val="0"/>
            <w:vAlign w:val="center"/>
          </w:tcPr>
          <w:p>
            <w:pPr>
              <w:spacing w:line="560" w:lineRule="exact"/>
              <w:jc w:val="center"/>
              <w:rPr>
                <w:rFonts w:hint="eastAsia" w:asciiTheme="minorEastAsia" w:hAnsiTheme="minorEastAsia" w:eastAsiaTheme="minorEastAsia" w:cstheme="minorEastAsia"/>
                <w:color w:val="000000"/>
                <w:szCs w:val="21"/>
              </w:rPr>
            </w:pPr>
          </w:p>
        </w:tc>
        <w:tc>
          <w:tcPr>
            <w:tcW w:w="709" w:type="dxa"/>
            <w:vMerge w:val="continue"/>
            <w:noWrap w:val="0"/>
            <w:vAlign w:val="center"/>
          </w:tcPr>
          <w:p>
            <w:pPr>
              <w:spacing w:line="560" w:lineRule="exact"/>
              <w:jc w:val="center"/>
              <w:rPr>
                <w:rFonts w:hint="eastAsia" w:asciiTheme="minorEastAsia" w:hAnsiTheme="minorEastAsia" w:eastAsiaTheme="minorEastAsia" w:cstheme="minorEastAsia"/>
                <w:color w:val="000000"/>
                <w:szCs w:val="21"/>
              </w:rPr>
            </w:pPr>
          </w:p>
        </w:tc>
        <w:tc>
          <w:tcPr>
            <w:tcW w:w="1275" w:type="dxa"/>
            <w:noWrap w:val="0"/>
            <w:vAlign w:val="center"/>
          </w:tcPr>
          <w:p>
            <w:pPr>
              <w:spacing w:line="56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w:t>
            </w:r>
          </w:p>
        </w:tc>
        <w:tc>
          <w:tcPr>
            <w:tcW w:w="795"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学历</w:t>
            </w:r>
          </w:p>
        </w:tc>
        <w:tc>
          <w:tcPr>
            <w:tcW w:w="930"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学位</w:t>
            </w:r>
          </w:p>
        </w:tc>
        <w:tc>
          <w:tcPr>
            <w:tcW w:w="990"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年龄</w:t>
            </w:r>
          </w:p>
        </w:tc>
        <w:tc>
          <w:tcPr>
            <w:tcW w:w="1455"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是否限应届毕业生报考</w:t>
            </w:r>
          </w:p>
        </w:tc>
        <w:tc>
          <w:tcPr>
            <w:tcW w:w="1800"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职称</w:t>
            </w:r>
          </w:p>
        </w:tc>
        <w:tc>
          <w:tcPr>
            <w:tcW w:w="1125" w:type="dxa"/>
            <w:noWrap w:val="0"/>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32"/>
              </w:rPr>
              <w:t>工作经历</w:t>
            </w:r>
          </w:p>
        </w:tc>
        <w:tc>
          <w:tcPr>
            <w:tcW w:w="1127" w:type="dxa"/>
            <w:vMerge w:val="continue"/>
            <w:noWrap w:val="0"/>
            <w:vAlign w:val="top"/>
          </w:tcPr>
          <w:p>
            <w:pPr>
              <w:jc w:val="center"/>
              <w:rPr>
                <w:rFonts w:hint="eastAsia" w:asciiTheme="minorEastAsia" w:hAnsiTheme="minorEastAsia" w:eastAsiaTheme="minorEastAsia" w:cstheme="minorEastAsia"/>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03" w:type="dxa"/>
            <w:noWrap w:val="0"/>
            <w:vAlign w:val="center"/>
          </w:tcPr>
          <w:p>
            <w:pPr>
              <w:spacing w:line="56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282" w:type="dxa"/>
            <w:noWrap w:val="0"/>
            <w:vAlign w:val="center"/>
          </w:tcPr>
          <w:p>
            <w:pPr>
              <w:spacing w:line="56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惠州市中心血站</w:t>
            </w:r>
          </w:p>
        </w:tc>
        <w:tc>
          <w:tcPr>
            <w:tcW w:w="992"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财会岗</w:t>
            </w:r>
          </w:p>
        </w:tc>
        <w:tc>
          <w:tcPr>
            <w:tcW w:w="851"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001</w:t>
            </w:r>
          </w:p>
        </w:tc>
        <w:tc>
          <w:tcPr>
            <w:tcW w:w="1134"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负责财务工作</w:t>
            </w:r>
          </w:p>
        </w:tc>
        <w:tc>
          <w:tcPr>
            <w:tcW w:w="709"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1</w:t>
            </w:r>
          </w:p>
        </w:tc>
        <w:tc>
          <w:tcPr>
            <w:tcW w:w="1275" w:type="dxa"/>
            <w:noWrap w:val="0"/>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会计学</w:t>
            </w:r>
          </w:p>
          <w:p>
            <w:pPr>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财务管理</w:t>
            </w:r>
          </w:p>
          <w:p>
            <w:pPr>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审计学</w:t>
            </w:r>
          </w:p>
        </w:tc>
        <w:tc>
          <w:tcPr>
            <w:tcW w:w="795"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本科以上</w:t>
            </w:r>
          </w:p>
        </w:tc>
        <w:tc>
          <w:tcPr>
            <w:tcW w:w="930" w:type="dxa"/>
            <w:noWrap w:val="0"/>
            <w:vAlign w:val="center"/>
          </w:tcPr>
          <w:p>
            <w:pPr>
              <w:jc w:val="center"/>
              <w:rPr>
                <w:rFonts w:hint="default" w:asciiTheme="minorEastAsia" w:hAnsiTheme="minorEastAsia" w:eastAsiaTheme="minorEastAsia" w:cstheme="minorEastAsia"/>
                <w:color w:val="000000"/>
                <w:szCs w:val="32"/>
                <w:lang w:val="en-US" w:eastAsia="zh-CN"/>
              </w:rPr>
            </w:pPr>
            <w:r>
              <w:rPr>
                <w:rFonts w:hint="eastAsia" w:asciiTheme="minorEastAsia" w:hAnsiTheme="minorEastAsia" w:eastAsiaTheme="minorEastAsia" w:cstheme="minorEastAsia"/>
                <w:color w:val="000000"/>
                <w:szCs w:val="32"/>
              </w:rPr>
              <w:t>学士</w:t>
            </w:r>
            <w:r>
              <w:rPr>
                <w:rFonts w:hint="eastAsia" w:asciiTheme="minorEastAsia" w:hAnsiTheme="minorEastAsia" w:eastAsiaTheme="minorEastAsia" w:cstheme="minorEastAsia"/>
                <w:color w:val="000000"/>
                <w:szCs w:val="32"/>
                <w:lang w:val="en-US" w:eastAsia="zh-CN"/>
              </w:rPr>
              <w:t xml:space="preserve"> 以上</w:t>
            </w:r>
          </w:p>
        </w:tc>
        <w:tc>
          <w:tcPr>
            <w:tcW w:w="990"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35周岁及以下</w:t>
            </w:r>
          </w:p>
        </w:tc>
        <w:tc>
          <w:tcPr>
            <w:tcW w:w="1455" w:type="dxa"/>
            <w:noWrap w:val="0"/>
            <w:vAlign w:val="center"/>
          </w:tcPr>
          <w:p>
            <w:pPr>
              <w:jc w:val="center"/>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否</w:t>
            </w:r>
          </w:p>
        </w:tc>
        <w:tc>
          <w:tcPr>
            <w:tcW w:w="1800" w:type="dxa"/>
            <w:noWrap w:val="0"/>
            <w:vAlign w:val="center"/>
          </w:tcPr>
          <w:p>
            <w:pPr>
              <w:jc w:val="both"/>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助理会计师或通过注册会计师专业阶段考试并取得专业阶段成绩合格证</w:t>
            </w:r>
          </w:p>
        </w:tc>
        <w:tc>
          <w:tcPr>
            <w:tcW w:w="1125" w:type="dxa"/>
            <w:noWrap w:val="0"/>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32"/>
              </w:rPr>
              <w:t>2年财务相关工作经验</w:t>
            </w:r>
          </w:p>
        </w:tc>
        <w:tc>
          <w:tcPr>
            <w:tcW w:w="1127" w:type="dxa"/>
            <w:noWrap w:val="0"/>
            <w:vAlign w:val="center"/>
          </w:tcPr>
          <w:p>
            <w:pPr>
              <w:jc w:val="both"/>
              <w:rPr>
                <w:rFonts w:hint="eastAsia" w:asciiTheme="minorEastAsia" w:hAnsiTheme="minorEastAsia" w:eastAsiaTheme="minorEastAsia" w:cstheme="minorEastAsia"/>
                <w:color w:val="000000"/>
                <w:szCs w:val="32"/>
              </w:rPr>
            </w:pPr>
          </w:p>
        </w:tc>
      </w:tr>
    </w:tbl>
    <w:p>
      <w:r>
        <w:rPr>
          <w:rFonts w:hint="eastAsia" w:asciiTheme="minorEastAsia" w:hAnsiTheme="minorEastAsia" w:eastAsiaTheme="minorEastAsia" w:cstheme="minorEastAsia"/>
          <w:color w:val="000000"/>
          <w:sz w:val="21"/>
          <w:szCs w:val="21"/>
        </w:rPr>
        <w:t>备注：年龄、资历计算时间至</w:t>
      </w:r>
      <w:r>
        <w:rPr>
          <w:rFonts w:hint="eastAsia" w:asciiTheme="minorEastAsia" w:hAnsiTheme="minorEastAsia" w:eastAsiaTheme="minorEastAsia" w:cstheme="minorEastAsia"/>
          <w:color w:val="000000"/>
          <w:sz w:val="21"/>
          <w:szCs w:val="21"/>
          <w:lang w:val="en-US" w:eastAsia="zh-CN"/>
        </w:rPr>
        <w:t>2024年11月30日</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Cs w:val="32"/>
        </w:rPr>
        <w:tab/>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73074"/>
    <w:rsid w:val="02E97061"/>
    <w:rsid w:val="21880985"/>
    <w:rsid w:val="3CC3518C"/>
    <w:rsid w:val="42416EFC"/>
    <w:rsid w:val="49E33448"/>
    <w:rsid w:val="534E556F"/>
    <w:rsid w:val="5FF73074"/>
    <w:rsid w:val="6DFD281B"/>
    <w:rsid w:val="7B16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720" w:lineRule="exact"/>
      <w:jc w:val="center"/>
      <w:outlineLvl w:val="0"/>
    </w:pPr>
    <w:rPr>
      <w:rFonts w:ascii="Times New Roman" w:hAnsi="Times New Roman" w:eastAsia="方正小标宋_GBK" w:cs="Times New Roman"/>
      <w:kern w:val="44"/>
      <w:sz w:val="4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2024-12-02T03:50:00Z</dcterms:created>
  <dc:creator>hzszxxz</dc:creator>
  <cp:lastModifiedBy>hzszxxz</cp:lastModifiedBy>
  <dcterms:modified xsi:type="dcterms:W3CDTF">2024-12-02T03:50:45Z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4B48C786526D48C4A6D31AE6193C3B3E</vt:lpwstr>
  </property>
</Properties>
</file>